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95" w:rsidRDefault="00F32ABD" w:rsidP="00046895">
      <w:pPr>
        <w:spacing w:line="7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贵州省</w:t>
      </w:r>
      <w:r w:rsidR="00276865">
        <w:rPr>
          <w:rFonts w:ascii="方正小标宋简体" w:eastAsia="方正小标宋简体" w:hAnsi="方正小标宋简体" w:cs="方正小标宋简体" w:hint="eastAsia"/>
          <w:sz w:val="44"/>
          <w:szCs w:val="44"/>
        </w:rPr>
        <w:t>黔西南州气象局</w:t>
      </w:r>
    </w:p>
    <w:p w:rsidR="00AE78F4" w:rsidRDefault="00276865" w:rsidP="00046895">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2023年度政</w:t>
      </w:r>
      <w:bookmarkStart w:id="0" w:name="_GoBack"/>
      <w:bookmarkEnd w:id="0"/>
      <w:r>
        <w:rPr>
          <w:rFonts w:ascii="方正小标宋简体" w:eastAsia="方正小标宋简体" w:hAnsi="方正小标宋简体" w:cs="方正小标宋简体" w:hint="eastAsia"/>
          <w:sz w:val="44"/>
          <w:szCs w:val="44"/>
        </w:rPr>
        <w:t>府信息公开工作年度报告</w:t>
      </w:r>
    </w:p>
    <w:p w:rsidR="00AE78F4" w:rsidRDefault="00AE78F4">
      <w:pPr>
        <w:spacing w:line="620" w:lineRule="exact"/>
        <w:jc w:val="center"/>
        <w:rPr>
          <w:rFonts w:ascii="方正小标宋简体" w:eastAsia="方正小标宋简体" w:hAnsi="方正小标宋简体" w:cs="方正小标宋简体"/>
          <w:sz w:val="44"/>
          <w:szCs w:val="44"/>
        </w:rPr>
      </w:pPr>
    </w:p>
    <w:p w:rsidR="00AE78F4" w:rsidRDefault="00276865" w:rsidP="00982E3B">
      <w:pPr>
        <w:widowControl/>
        <w:spacing w:line="540" w:lineRule="exact"/>
        <w:ind w:firstLineChars="200" w:firstLine="600"/>
        <w:jc w:val="lef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根据《中华人民共和国政府信息公开条例》（国务院令711号）和《国务院办公厅政府信息与政务公开办公室关于工作年度报告有关事项的通知》（国办公开函〔2019〕60号）文件精神，结合上级要求，黔西南州气象局组织编制了2023年度政务信息公开工作报告。主要内容有：2023年度基本情况，主动公开政府信息情况，收到和处理政府信息公开申请情况，政府信息公开行政复议、提起行政诉讼情况，存在的主要问题及改进情况，其他需要报告的事项等6项内容。</w:t>
      </w:r>
    </w:p>
    <w:p w:rsidR="00AE78F4" w:rsidRDefault="00276865" w:rsidP="00982E3B">
      <w:pPr>
        <w:widowControl/>
        <w:spacing w:line="540" w:lineRule="exact"/>
        <w:ind w:firstLineChars="200" w:firstLine="600"/>
        <w:jc w:val="left"/>
        <w:rPr>
          <w:rFonts w:ascii="方正仿宋_GB2312" w:eastAsia="方正仿宋_GB2312" w:hAnsi="方正仿宋_GB2312" w:cs="方正仿宋_GB2312"/>
          <w:sz w:val="30"/>
          <w:szCs w:val="30"/>
        </w:rPr>
      </w:pPr>
      <w:r>
        <w:rPr>
          <w:rFonts w:ascii="仿宋_GB2312" w:eastAsia="仿宋_GB2312" w:hAnsi="仿宋_GB2312" w:cs="仿宋_GB2312" w:hint="eastAsia"/>
          <w:color w:val="000000" w:themeColor="text1"/>
          <w:kern w:val="0"/>
          <w:sz w:val="30"/>
          <w:szCs w:val="30"/>
        </w:rPr>
        <w:t>本年度报告中使用数据统计期限为2023年1月1日至12月31日。如对本报告有任何疑问，请联系：黔西南州气象局办公室，电话：0859-3222487。</w:t>
      </w:r>
    </w:p>
    <w:p w:rsidR="00AE78F4" w:rsidRDefault="00276865" w:rsidP="00982E3B">
      <w:pPr>
        <w:widowControl/>
        <w:shd w:val="clear" w:color="auto" w:fill="FFFFFF"/>
        <w:spacing w:line="54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一、总体情况</w:t>
      </w:r>
    </w:p>
    <w:p w:rsidR="00AE78F4" w:rsidRDefault="00276865" w:rsidP="00982E3B">
      <w:pPr>
        <w:widowControl/>
        <w:spacing w:line="540" w:lineRule="exac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2023年，黔西南州气象局政府信息公开工作以习近平新时代中国特色社会主义思想为指导，全面贯彻《中华人民共和国政府信息公开条例》，结合工作实际，不断健全完善政务信息公开工作制度，扎实有序做好政务信息公开工作，切实保障人民群众的知情权、参与权、监督权和表达权。</w:t>
      </w:r>
    </w:p>
    <w:p w:rsidR="00AE78F4" w:rsidRDefault="00276865" w:rsidP="00982E3B">
      <w:pPr>
        <w:widowControl/>
        <w:spacing w:line="540" w:lineRule="exac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一）依法主动公开信息。黔西南全州气象局通过州政府门户网站主动公开各类政务信息96条，其中：工作动态类48条、政府信息公开1条。通过省气象局门户网站主动公开信息338条，其中，公示公告2条，宣传工作动态382条，预报服务54条。同时在子页面主动公开机构信息，包括领导信息、单位职责、机构设置、办公地址、办公时间、联系方式等，根据变动适时调整，保持信息准确。</w:t>
      </w:r>
    </w:p>
    <w:p w:rsidR="00AE78F4" w:rsidRDefault="00276865" w:rsidP="00982E3B">
      <w:pPr>
        <w:widowControl/>
        <w:spacing w:line="540" w:lineRule="exac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（二）切实加强政府信息管理。一是加强信息审核，严格执行信息公开属性审核和保密审查制度，做到“三审三校”，实现信息精准发布。二</w:t>
      </w:r>
      <w:r>
        <w:rPr>
          <w:rFonts w:ascii="仿宋_GB2312" w:eastAsia="仿宋_GB2312" w:hAnsi="仿宋_GB2312" w:cs="仿宋_GB2312" w:hint="eastAsia"/>
          <w:color w:val="000000" w:themeColor="text1"/>
          <w:kern w:val="0"/>
          <w:sz w:val="30"/>
          <w:szCs w:val="30"/>
        </w:rPr>
        <w:lastRenderedPageBreak/>
        <w:t>是完善相关制度，结合实际修改完善了《黔西南州气象局文稿信息“三审三校”制度》等工作制度，有效提高了局内文稿质量。</w:t>
      </w:r>
    </w:p>
    <w:p w:rsidR="00AE78F4" w:rsidRDefault="00276865" w:rsidP="00982E3B">
      <w:pPr>
        <w:widowControl/>
        <w:spacing w:line="540" w:lineRule="exac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（四）做好政府信息公开平台建设。按照相关工作要求，州气象局积极配合政府信息公开主管部门，结合实际情况做好州政府网、省气象局网站黔西南州气象局页面日常管理。</w:t>
      </w:r>
    </w:p>
    <w:p w:rsidR="00AE78F4" w:rsidRDefault="00276865" w:rsidP="00982E3B">
      <w:pPr>
        <w:widowControl/>
        <w:spacing w:line="540" w:lineRule="exact"/>
        <w:ind w:firstLineChars="200" w:firstLine="600"/>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五）加强监督保障。一是强化组织保障。根据人员变动，及时调整政务公开领导小组，明确专人负责此项工作，明确各科室责任。二是用好第三方评估结果。高度重视政务公开第三方评估发现问题，认真对照问题清单开展自查，发现问题及时整改落实。三是加强日常监督管理。严格执行信息审查发布制度，明确专人对本单位门户网站进行监督检查，及时发现和纠正存在问题。</w:t>
      </w:r>
    </w:p>
    <w:p w:rsidR="00AE78F4" w:rsidRDefault="00276865" w:rsidP="00982E3B">
      <w:pPr>
        <w:widowControl/>
        <w:shd w:val="clear" w:color="auto" w:fill="FFFFFF"/>
        <w:spacing w:line="540" w:lineRule="exact"/>
        <w:ind w:firstLine="48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二、主动公开政府信息情况</w:t>
      </w:r>
    </w:p>
    <w:p w:rsidR="00AE78F4" w:rsidRDefault="00AE78F4">
      <w:pPr>
        <w:widowControl/>
        <w:shd w:val="clear" w:color="auto" w:fill="FFFFFF"/>
        <w:ind w:firstLine="480"/>
        <w:rPr>
          <w:rFonts w:ascii="宋体" w:hAnsi="宋体" w:cs="宋体"/>
          <w:color w:val="000000" w:themeColor="text1"/>
          <w:kern w:val="0"/>
          <w:sz w:val="24"/>
          <w:szCs w:val="24"/>
        </w:rPr>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AE78F4">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第二十条第（一）项</w:t>
            </w:r>
          </w:p>
        </w:tc>
      </w:tr>
      <w:tr w:rsidR="00AE78F4">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本年</w:t>
            </w:r>
            <w:r>
              <w:rPr>
                <w:rFonts w:ascii="仿宋_GB2312" w:eastAsia="仿宋_GB2312" w:hAnsi="仿宋_GB2312" w:cs="仿宋_GB2312"/>
                <w:color w:val="000000" w:themeColor="text1"/>
                <w:kern w:val="0"/>
                <w:sz w:val="20"/>
                <w:szCs w:val="20"/>
              </w:rPr>
              <w:t>制</w:t>
            </w:r>
            <w:r>
              <w:rPr>
                <w:rFonts w:ascii="仿宋_GB2312" w:eastAsia="仿宋_GB2312" w:hAnsi="仿宋_GB2312" w:cs="仿宋_GB2312" w:hint="eastAsia"/>
                <w:color w:val="000000" w:themeColor="text1"/>
                <w:kern w:val="0"/>
                <w:sz w:val="20"/>
                <w:szCs w:val="20"/>
              </w:rPr>
              <w:t>发件</w:t>
            </w:r>
            <w:r>
              <w:rPr>
                <w:rFonts w:ascii="仿宋_GB2312" w:eastAsia="仿宋_GB2312" w:hAnsi="仿宋_GB2312" w:cs="仿宋_GB2312"/>
                <w:color w:val="000000" w:themeColor="text1"/>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现行有效件</w:t>
            </w:r>
            <w:r>
              <w:rPr>
                <w:rFonts w:ascii="仿宋_GB2312" w:eastAsia="仿宋_GB2312" w:hAnsi="仿宋_GB2312" w:cs="仿宋_GB2312"/>
                <w:color w:val="000000" w:themeColor="text1"/>
                <w:kern w:val="0"/>
                <w:sz w:val="20"/>
                <w:szCs w:val="20"/>
              </w:rPr>
              <w:t>数</w:t>
            </w:r>
          </w:p>
        </w:tc>
      </w:tr>
      <w:tr w:rsidR="00AE78F4">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Cs w:val="21"/>
              </w:rPr>
              <w:t>0</w:t>
            </w:r>
          </w:p>
        </w:tc>
      </w:tr>
      <w:tr w:rsidR="00AE78F4">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2</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Cs w:val="21"/>
              </w:rPr>
              <w:t>2</w:t>
            </w:r>
          </w:p>
        </w:tc>
      </w:tr>
      <w:tr w:rsidR="00AE78F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第二十条第（五）项</w:t>
            </w:r>
          </w:p>
        </w:tc>
      </w:tr>
      <w:tr w:rsidR="00AE78F4">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本年处理决定数量</w:t>
            </w:r>
          </w:p>
        </w:tc>
      </w:tr>
      <w:tr w:rsidR="00AE78F4">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Cs w:val="21"/>
              </w:rPr>
              <w:t>8</w:t>
            </w:r>
          </w:p>
        </w:tc>
      </w:tr>
      <w:tr w:rsidR="00AE78F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第二十条第（六）项</w:t>
            </w:r>
          </w:p>
        </w:tc>
      </w:tr>
      <w:tr w:rsidR="00AE78F4">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本年处理决定数量</w:t>
            </w:r>
          </w:p>
        </w:tc>
      </w:tr>
      <w:tr w:rsidR="00AE78F4">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第二十条第（八）项</w:t>
            </w:r>
          </w:p>
        </w:tc>
      </w:tr>
      <w:tr w:rsidR="00AE78F4">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本年收费金额（单位：万元）</w:t>
            </w:r>
          </w:p>
        </w:tc>
      </w:tr>
      <w:tr w:rsidR="00AE78F4">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0</w:t>
            </w:r>
          </w:p>
        </w:tc>
      </w:tr>
    </w:tbl>
    <w:p w:rsidR="00AE78F4" w:rsidRDefault="00276865">
      <w:pPr>
        <w:widowControl/>
        <w:jc w:val="left"/>
        <w:rPr>
          <w:rFonts w:ascii="黑体" w:eastAsia="黑体" w:hAnsi="黑体" w:cs="黑体"/>
          <w:color w:val="000000" w:themeColor="text1"/>
          <w:kern w:val="0"/>
          <w:sz w:val="32"/>
          <w:szCs w:val="32"/>
        </w:rPr>
      </w:pPr>
      <w:r>
        <w:rPr>
          <w:rFonts w:ascii="仿宋_GB2312" w:eastAsia="仿宋_GB2312" w:hAnsi="仿宋_GB2312" w:cs="仿宋_GB2312"/>
          <w:color w:val="000000" w:themeColor="text1"/>
          <w:kern w:val="0"/>
          <w:sz w:val="24"/>
          <w:szCs w:val="24"/>
        </w:rPr>
        <w:br/>
      </w:r>
      <w:r>
        <w:rPr>
          <w:rFonts w:ascii="黑体" w:eastAsia="黑体" w:hAnsi="黑体" w:cs="黑体" w:hint="eastAsia"/>
          <w:color w:val="000000" w:themeColor="text1"/>
          <w:kern w:val="0"/>
          <w:sz w:val="32"/>
          <w:szCs w:val="32"/>
        </w:rPr>
        <w:t>三、收到和处理政府信息公开申请情况</w:t>
      </w:r>
    </w:p>
    <w:p w:rsidR="00AE78F4" w:rsidRDefault="00AE78F4">
      <w:pPr>
        <w:widowControl/>
        <w:shd w:val="clear" w:color="auto" w:fill="FFFFFF"/>
        <w:ind w:firstLine="480"/>
        <w:rPr>
          <w:rFonts w:ascii="仿宋_GB2312" w:eastAsia="仿宋_GB2312" w:hAnsi="仿宋_GB2312" w:cs="仿宋_GB2312"/>
          <w:color w:val="000000" w:themeColor="text1"/>
          <w:kern w:val="0"/>
          <w:sz w:val="24"/>
          <w:szCs w:val="24"/>
        </w:rPr>
      </w:pPr>
    </w:p>
    <w:tbl>
      <w:tblPr>
        <w:tblW w:w="9748" w:type="dxa"/>
        <w:jc w:val="center"/>
        <w:tblCellMar>
          <w:left w:w="0" w:type="dxa"/>
          <w:right w:w="0" w:type="dxa"/>
        </w:tblCellMar>
        <w:tblLook w:val="04A0" w:firstRow="1" w:lastRow="0" w:firstColumn="1" w:lastColumn="0" w:noHBand="0" w:noVBand="1"/>
      </w:tblPr>
      <w:tblGrid>
        <w:gridCol w:w="768"/>
        <w:gridCol w:w="943"/>
        <w:gridCol w:w="3337"/>
        <w:gridCol w:w="571"/>
        <w:gridCol w:w="688"/>
        <w:gridCol w:w="688"/>
        <w:gridCol w:w="688"/>
        <w:gridCol w:w="688"/>
        <w:gridCol w:w="688"/>
        <w:gridCol w:w="689"/>
      </w:tblGrid>
      <w:tr w:rsidR="00AE78F4">
        <w:trPr>
          <w:jc w:val="center"/>
        </w:trPr>
        <w:tc>
          <w:tcPr>
            <w:tcW w:w="5048"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（本列数据的勾</w:t>
            </w:r>
            <w:proofErr w:type="gramStart"/>
            <w:r>
              <w:rPr>
                <w:rFonts w:ascii="仿宋_GB2312" w:eastAsia="仿宋_GB2312" w:hAnsi="仿宋_GB2312" w:cs="仿宋_GB2312" w:hint="eastAsia"/>
                <w:color w:val="000000" w:themeColor="text1"/>
                <w:kern w:val="0"/>
                <w:sz w:val="20"/>
                <w:szCs w:val="20"/>
              </w:rPr>
              <w:t>稽</w:t>
            </w:r>
            <w:proofErr w:type="gramEnd"/>
            <w:r>
              <w:rPr>
                <w:rFonts w:ascii="仿宋_GB2312" w:eastAsia="仿宋_GB2312" w:hAnsi="仿宋_GB2312" w:cs="仿宋_GB2312" w:hint="eastAsia"/>
                <w:color w:val="000000" w:themeColor="text1"/>
                <w:kern w:val="0"/>
                <w:sz w:val="20"/>
                <w:szCs w:val="20"/>
              </w:rPr>
              <w:t>关系为：第一项加第二项之和，等于第三项加第四项之和）</w:t>
            </w:r>
          </w:p>
        </w:tc>
        <w:tc>
          <w:tcPr>
            <w:tcW w:w="4700"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申请人情况</w:t>
            </w:r>
          </w:p>
        </w:tc>
      </w:tr>
      <w:tr w:rsidR="00AE78F4">
        <w:trPr>
          <w:jc w:val="center"/>
        </w:trPr>
        <w:tc>
          <w:tcPr>
            <w:tcW w:w="5048" w:type="dxa"/>
            <w:gridSpan w:val="3"/>
            <w:vMerge/>
            <w:tcBorders>
              <w:top w:val="single" w:sz="8" w:space="0" w:color="auto"/>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571"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自然</w:t>
            </w:r>
            <w:r>
              <w:rPr>
                <w:rFonts w:ascii="仿宋_GB2312" w:eastAsia="仿宋_GB2312" w:hAnsi="仿宋_GB2312" w:cs="仿宋_GB2312" w:hint="eastAsia"/>
                <w:color w:val="000000" w:themeColor="text1"/>
                <w:kern w:val="0"/>
                <w:sz w:val="20"/>
                <w:szCs w:val="20"/>
              </w:rPr>
              <w:lastRenderedPageBreak/>
              <w:t>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lastRenderedPageBreak/>
              <w:t>法人或其他组织</w:t>
            </w:r>
          </w:p>
        </w:tc>
        <w:tc>
          <w:tcPr>
            <w:tcW w:w="689"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总计</w:t>
            </w:r>
          </w:p>
        </w:tc>
      </w:tr>
      <w:tr w:rsidR="00AE78F4">
        <w:trPr>
          <w:jc w:val="center"/>
        </w:trPr>
        <w:tc>
          <w:tcPr>
            <w:tcW w:w="5048" w:type="dxa"/>
            <w:gridSpan w:val="3"/>
            <w:vMerge/>
            <w:tcBorders>
              <w:top w:val="single" w:sz="8" w:space="0" w:color="auto"/>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571" w:type="dxa"/>
            <w:vMerge/>
            <w:tcBorders>
              <w:top w:val="nil"/>
              <w:left w:val="nil"/>
              <w:bottom w:val="single"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spacing w:line="0" w:lineRule="atLeas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商业</w:t>
            </w:r>
          </w:p>
          <w:p w:rsidR="00AE78F4" w:rsidRDefault="00276865">
            <w:pPr>
              <w:widowControl/>
              <w:spacing w:line="0" w:lineRule="atLeas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spacing w:line="0" w:lineRule="atLeas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科研</w:t>
            </w:r>
          </w:p>
          <w:p w:rsidR="00AE78F4" w:rsidRDefault="00276865">
            <w:pPr>
              <w:widowControl/>
              <w:spacing w:line="0" w:lineRule="atLeas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spacing w:line="0" w:lineRule="atLeas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spacing w:line="0" w:lineRule="atLeas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其他</w:t>
            </w:r>
          </w:p>
        </w:tc>
        <w:tc>
          <w:tcPr>
            <w:tcW w:w="689" w:type="dxa"/>
            <w:vMerge/>
            <w:tcBorders>
              <w:top w:val="single" w:sz="8" w:space="0" w:color="auto"/>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r>
      <w:tr w:rsidR="00AE78F4">
        <w:trPr>
          <w:jc w:val="center"/>
        </w:trPr>
        <w:tc>
          <w:tcPr>
            <w:tcW w:w="5048"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lastRenderedPageBreak/>
              <w:t>一、本年新收政府信息公开申请数量</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r>
      <w:tr w:rsidR="00AE78F4">
        <w:trPr>
          <w:jc w:val="center"/>
        </w:trPr>
        <w:tc>
          <w:tcPr>
            <w:tcW w:w="5048"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二、上年结转政府信息公开申请数量</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三、本年度办理结果</w:t>
            </w:r>
          </w:p>
        </w:tc>
        <w:tc>
          <w:tcPr>
            <w:tcW w:w="4280"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（一）予以公开</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4280"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（二）部分公开（区分处理的，只计这一情形，不计其他情形）</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 </w:t>
            </w:r>
            <w:r>
              <w:rPr>
                <w:rFonts w:ascii="仿宋_GB2312" w:eastAsia="仿宋_GB2312" w:hAnsi="仿宋_GB2312" w:cs="仿宋_GB2312" w:hint="eastAsia"/>
                <w:color w:val="000000" w:themeColor="text1"/>
                <w:kern w:val="0"/>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（三）不予公开</w:t>
            </w: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1.属于国家秘密</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2.其他法律行政法规禁止公开</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3.危及“三安全</w:t>
            </w:r>
            <w:proofErr w:type="gramStart"/>
            <w:r>
              <w:rPr>
                <w:rFonts w:ascii="仿宋_GB2312" w:eastAsia="仿宋_GB2312" w:hAnsi="仿宋_GB2312" w:cs="仿宋_GB2312"/>
                <w:color w:val="000000" w:themeColor="text1"/>
                <w:kern w:val="0"/>
                <w:sz w:val="20"/>
                <w:szCs w:val="20"/>
              </w:rPr>
              <w:t>一</w:t>
            </w:r>
            <w:proofErr w:type="gramEnd"/>
            <w:r>
              <w:rPr>
                <w:rFonts w:ascii="仿宋_GB2312" w:eastAsia="仿宋_GB2312" w:hAnsi="仿宋_GB2312" w:cs="仿宋_GB2312"/>
                <w:color w:val="000000" w:themeColor="text1"/>
                <w:kern w:val="0"/>
                <w:sz w:val="20"/>
                <w:szCs w:val="20"/>
              </w:rPr>
              <w:t>稳定”</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4.保护第三方合法权益</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5.属于三类内部事务信息</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6.属于四类过程性信息</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7.属于行政执法案卷</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8.属于行政查询事项</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（四）无法提供</w:t>
            </w: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1.本机关不掌握相关政府信息</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2.没有现成信息需要另行制作</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3.补正后申请内容仍不明确</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（五）</w:t>
            </w:r>
            <w:proofErr w:type="gramStart"/>
            <w:r>
              <w:rPr>
                <w:rFonts w:ascii="仿宋_GB2312" w:eastAsia="仿宋_GB2312" w:hAnsi="仿宋_GB2312" w:cs="仿宋_GB2312" w:hint="eastAsia"/>
                <w:color w:val="000000" w:themeColor="text1"/>
                <w:kern w:val="0"/>
                <w:sz w:val="20"/>
                <w:szCs w:val="20"/>
              </w:rPr>
              <w:t>不予处理</w:t>
            </w:r>
            <w:proofErr w:type="gramEnd"/>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1.信访举报投诉类申请</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2.重复申请</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3.要求提供公开出版物</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4.无正当理由大量反复申请</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trHeight w:val="779"/>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nil"/>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5.要求行政机关确认或重新出具已获取信息</w:t>
            </w:r>
          </w:p>
        </w:tc>
        <w:tc>
          <w:tcPr>
            <w:tcW w:w="571" w:type="dxa"/>
            <w:tcBorders>
              <w:top w:val="nil"/>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inset"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（六）其他处理</w:t>
            </w:r>
          </w:p>
        </w:tc>
        <w:tc>
          <w:tcPr>
            <w:tcW w:w="3337"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1.申请人无正当理由逾期</w:t>
            </w:r>
            <w:proofErr w:type="gramStart"/>
            <w:r>
              <w:rPr>
                <w:rFonts w:ascii="仿宋_GB2312" w:eastAsia="仿宋_GB2312" w:hAnsi="仿宋_GB2312" w:cs="仿宋_GB2312"/>
                <w:color w:val="000000" w:themeColor="text1"/>
                <w:kern w:val="0"/>
                <w:sz w:val="20"/>
                <w:szCs w:val="20"/>
              </w:rPr>
              <w:t>不</w:t>
            </w:r>
            <w:proofErr w:type="gramEnd"/>
            <w:r>
              <w:rPr>
                <w:rFonts w:ascii="仿宋_GB2312" w:eastAsia="仿宋_GB2312" w:hAnsi="仿宋_GB2312" w:cs="仿宋_GB2312"/>
                <w:color w:val="000000" w:themeColor="text1"/>
                <w:kern w:val="0"/>
                <w:sz w:val="20"/>
                <w:szCs w:val="20"/>
              </w:rPr>
              <w:t>补正、行政机关</w:t>
            </w:r>
            <w:proofErr w:type="gramStart"/>
            <w:r>
              <w:rPr>
                <w:rFonts w:ascii="仿宋_GB2312" w:eastAsia="仿宋_GB2312" w:hAnsi="仿宋_GB2312" w:cs="仿宋_GB2312"/>
                <w:color w:val="000000" w:themeColor="text1"/>
                <w:kern w:val="0"/>
                <w:sz w:val="20"/>
                <w:szCs w:val="20"/>
              </w:rPr>
              <w:t>不</w:t>
            </w:r>
            <w:proofErr w:type="gramEnd"/>
            <w:r>
              <w:rPr>
                <w:rFonts w:ascii="仿宋_GB2312" w:eastAsia="仿宋_GB2312" w:hAnsi="仿宋_GB2312" w:cs="仿宋_GB2312"/>
                <w:color w:val="000000" w:themeColor="text1"/>
                <w:kern w:val="0"/>
                <w:sz w:val="20"/>
                <w:szCs w:val="20"/>
              </w:rPr>
              <w:t>再处理其政府信息公开申请</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2.申请人逾期未按收费通知要求缴纳费用、行政机关</w:t>
            </w:r>
            <w:proofErr w:type="gramStart"/>
            <w:r>
              <w:rPr>
                <w:rFonts w:ascii="仿宋_GB2312" w:eastAsia="仿宋_GB2312" w:hAnsi="仿宋_GB2312" w:cs="仿宋_GB2312"/>
                <w:color w:val="000000" w:themeColor="text1"/>
                <w:kern w:val="0"/>
                <w:sz w:val="20"/>
                <w:szCs w:val="20"/>
              </w:rPr>
              <w:t>不</w:t>
            </w:r>
            <w:proofErr w:type="gramEnd"/>
            <w:r>
              <w:rPr>
                <w:rFonts w:ascii="仿宋_GB2312" w:eastAsia="仿宋_GB2312" w:hAnsi="仿宋_GB2312" w:cs="仿宋_GB2312"/>
                <w:color w:val="000000" w:themeColor="text1"/>
                <w:kern w:val="0"/>
                <w:sz w:val="20"/>
                <w:szCs w:val="20"/>
              </w:rPr>
              <w:t>再处理其政府信息公开申请</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3337"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color w:val="000000" w:themeColor="text1"/>
                <w:kern w:val="0"/>
                <w:sz w:val="20"/>
                <w:szCs w:val="20"/>
              </w:rPr>
              <w:t>3.其他</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p>
        </w:tc>
      </w:tr>
      <w:tr w:rsidR="00AE78F4">
        <w:trPr>
          <w:jc w:val="center"/>
        </w:trPr>
        <w:tc>
          <w:tcPr>
            <w:tcW w:w="0" w:type="auto"/>
            <w:vMerge/>
            <w:tcBorders>
              <w:top w:val="nil"/>
              <w:left w:val="single" w:sz="8" w:space="0" w:color="auto"/>
              <w:bottom w:val="inset" w:sz="8" w:space="0" w:color="auto"/>
              <w:right w:val="single" w:sz="8" w:space="0" w:color="auto"/>
            </w:tcBorders>
            <w:vAlign w:val="center"/>
          </w:tcPr>
          <w:p w:rsidR="00AE78F4" w:rsidRDefault="00AE78F4">
            <w:pPr>
              <w:widowControl/>
              <w:jc w:val="left"/>
              <w:rPr>
                <w:rFonts w:ascii="仿宋_GB2312" w:eastAsia="仿宋_GB2312" w:hAnsi="仿宋_GB2312" w:cs="仿宋_GB2312"/>
                <w:color w:val="000000" w:themeColor="text1"/>
                <w:kern w:val="0"/>
                <w:sz w:val="24"/>
                <w:szCs w:val="24"/>
              </w:rPr>
            </w:pPr>
          </w:p>
        </w:tc>
        <w:tc>
          <w:tcPr>
            <w:tcW w:w="4280"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（七）总计</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p>
        </w:tc>
      </w:tr>
      <w:tr w:rsidR="00AE78F4">
        <w:trPr>
          <w:jc w:val="center"/>
        </w:trPr>
        <w:tc>
          <w:tcPr>
            <w:tcW w:w="5048"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left"/>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0"/>
                <w:szCs w:val="20"/>
              </w:rPr>
              <w:t>四、结转下年度继续办理</w:t>
            </w:r>
          </w:p>
        </w:tc>
        <w:tc>
          <w:tcPr>
            <w:tcW w:w="571"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r>
              <w:rPr>
                <w:rFonts w:ascii="仿宋_GB2312" w:eastAsia="仿宋_GB2312" w:hAnsi="仿宋_GB2312" w:cs="仿宋_GB2312"/>
                <w:color w:val="000000" w:themeColor="text1"/>
                <w:kern w:val="0"/>
                <w:sz w:val="20"/>
                <w:szCs w:val="20"/>
              </w:rPr>
              <w:t> </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AE78F4" w:rsidRDefault="00276865">
            <w:pPr>
              <w:widowControl/>
              <w:jc w:val="center"/>
              <w:rPr>
                <w:rFonts w:ascii="仿宋_GB2312" w:eastAsia="仿宋_GB2312" w:hAnsi="仿宋_GB2312" w:cs="仿宋_GB2312"/>
                <w:color w:val="000000" w:themeColor="text1"/>
                <w:kern w:val="0"/>
                <w:sz w:val="24"/>
                <w:szCs w:val="24"/>
              </w:rPr>
            </w:pPr>
            <w:r>
              <w:rPr>
                <w:rFonts w:ascii="宋体" w:hAnsi="宋体" w:cs="宋体" w:hint="eastAsia"/>
                <w:color w:val="000000" w:themeColor="text1"/>
                <w:kern w:val="0"/>
                <w:sz w:val="20"/>
                <w:szCs w:val="20"/>
              </w:rPr>
              <w:t>0</w:t>
            </w:r>
          </w:p>
        </w:tc>
      </w:tr>
    </w:tbl>
    <w:p w:rsidR="00AE78F4" w:rsidRDefault="00AE78F4">
      <w:pPr>
        <w:widowControl/>
        <w:shd w:val="clear" w:color="auto" w:fill="FFFFFF"/>
        <w:jc w:val="center"/>
        <w:rPr>
          <w:rFonts w:ascii="宋体" w:hAnsi="宋体" w:cs="宋体"/>
          <w:color w:val="000000" w:themeColor="text1"/>
          <w:kern w:val="0"/>
          <w:sz w:val="24"/>
          <w:szCs w:val="24"/>
        </w:rPr>
      </w:pPr>
    </w:p>
    <w:p w:rsidR="00AE78F4" w:rsidRDefault="00276865">
      <w:pPr>
        <w:widowControl/>
        <w:shd w:val="clear" w:color="auto" w:fill="FFFFFF"/>
        <w:ind w:firstLine="48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四、政府信息公开行政复议、行政诉讼情况</w:t>
      </w:r>
    </w:p>
    <w:p w:rsidR="00AE78F4" w:rsidRDefault="00AE78F4">
      <w:pPr>
        <w:widowControl/>
        <w:shd w:val="clear" w:color="auto" w:fill="FFFFFF"/>
        <w:jc w:val="center"/>
        <w:rPr>
          <w:rFonts w:ascii="宋体" w:hAnsi="宋体" w:cs="宋体"/>
          <w:color w:val="000000" w:themeColor="text1"/>
          <w:kern w:val="0"/>
          <w:sz w:val="24"/>
          <w:szCs w:val="24"/>
        </w:rPr>
      </w:pP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AE78F4">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行政诉讼</w:t>
            </w:r>
          </w:p>
        </w:tc>
      </w:tr>
      <w:tr w:rsidR="00AE78F4">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结果</w:t>
            </w:r>
            <w:r>
              <w:rPr>
                <w:rFonts w:ascii="宋体" w:hAnsi="宋体" w:cs="宋体" w:hint="eastAsia"/>
                <w:color w:val="000000" w:themeColor="text1"/>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其他</w:t>
            </w:r>
            <w:r>
              <w:rPr>
                <w:rFonts w:ascii="宋体" w:hAnsi="宋体" w:cs="宋体" w:hint="eastAsia"/>
                <w:color w:val="000000" w:themeColor="text1"/>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尚未</w:t>
            </w:r>
            <w:r>
              <w:rPr>
                <w:rFonts w:ascii="宋体" w:hAnsi="宋体" w:cs="宋体" w:hint="eastAsia"/>
                <w:color w:val="000000" w:themeColor="text1"/>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复议后起诉</w:t>
            </w:r>
          </w:p>
        </w:tc>
      </w:tr>
      <w:tr w:rsidR="00AE78F4">
        <w:trPr>
          <w:jc w:val="center"/>
        </w:trPr>
        <w:tc>
          <w:tcPr>
            <w:tcW w:w="0" w:type="auto"/>
            <w:vMerge/>
            <w:tcBorders>
              <w:top w:val="nil"/>
              <w:left w:val="single" w:sz="8" w:space="0" w:color="auto"/>
              <w:bottom w:val="single" w:sz="8" w:space="0" w:color="auto"/>
              <w:right w:val="single" w:sz="8" w:space="0" w:color="auto"/>
            </w:tcBorders>
            <w:vAlign w:val="center"/>
          </w:tcPr>
          <w:p w:rsidR="00AE78F4" w:rsidRDefault="00AE78F4">
            <w:pPr>
              <w:widowControl/>
              <w:jc w:val="left"/>
              <w:rPr>
                <w:rFonts w:ascii="宋体" w:hAnsi="宋体" w:cs="宋体"/>
                <w:color w:val="000000" w:themeColor="text1"/>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AE78F4" w:rsidRDefault="00AE78F4">
            <w:pPr>
              <w:widowControl/>
              <w:jc w:val="left"/>
              <w:rPr>
                <w:rFonts w:ascii="宋体" w:hAnsi="宋体" w:cs="宋体"/>
                <w:color w:val="000000" w:themeColor="text1"/>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E78F4" w:rsidRDefault="00AE78F4">
            <w:pPr>
              <w:widowControl/>
              <w:jc w:val="left"/>
              <w:rPr>
                <w:rFonts w:ascii="宋体" w:hAnsi="宋体" w:cs="宋体"/>
                <w:color w:val="000000" w:themeColor="text1"/>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E78F4" w:rsidRDefault="00AE78F4">
            <w:pPr>
              <w:widowControl/>
              <w:jc w:val="left"/>
              <w:rPr>
                <w:rFonts w:ascii="宋体" w:hAnsi="宋体" w:cs="宋体"/>
                <w:color w:val="000000" w:themeColor="text1"/>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E78F4" w:rsidRDefault="00AE78F4">
            <w:pPr>
              <w:widowControl/>
              <w:jc w:val="left"/>
              <w:rPr>
                <w:rFonts w:ascii="宋体" w:hAnsi="宋体" w:cs="宋体"/>
                <w:color w:val="000000" w:themeColor="text1"/>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结果</w:t>
            </w:r>
            <w:r>
              <w:rPr>
                <w:rFonts w:ascii="宋体" w:hAnsi="宋体" w:cs="宋体" w:hint="eastAsia"/>
                <w:color w:val="000000" w:themeColor="text1"/>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结果</w:t>
            </w:r>
            <w:r>
              <w:rPr>
                <w:rFonts w:ascii="宋体" w:hAnsi="宋体" w:cs="宋体" w:hint="eastAsia"/>
                <w:color w:val="000000" w:themeColor="text1"/>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其他</w:t>
            </w:r>
            <w:r>
              <w:rPr>
                <w:rFonts w:ascii="宋体" w:hAnsi="宋体" w:cs="宋体" w:hint="eastAsia"/>
                <w:color w:val="000000" w:themeColor="text1"/>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尚未</w:t>
            </w:r>
            <w:r>
              <w:rPr>
                <w:rFonts w:ascii="宋体" w:hAnsi="宋体" w:cs="宋体" w:hint="eastAsia"/>
                <w:color w:val="000000" w:themeColor="text1"/>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结果</w:t>
            </w:r>
            <w:r>
              <w:rPr>
                <w:rFonts w:ascii="宋体" w:hAnsi="宋体" w:cs="宋体" w:hint="eastAsia"/>
                <w:color w:val="000000" w:themeColor="text1"/>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结果</w:t>
            </w:r>
            <w:r>
              <w:rPr>
                <w:rFonts w:ascii="宋体" w:hAnsi="宋体" w:cs="宋体" w:hint="eastAsia"/>
                <w:color w:val="000000" w:themeColor="text1"/>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其他</w:t>
            </w:r>
            <w:r>
              <w:rPr>
                <w:rFonts w:ascii="宋体" w:hAnsi="宋体" w:cs="宋体" w:hint="eastAsia"/>
                <w:color w:val="000000" w:themeColor="text1"/>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尚未</w:t>
            </w:r>
            <w:r>
              <w:rPr>
                <w:rFonts w:ascii="宋体" w:hAnsi="宋体" w:cs="宋体" w:hint="eastAsia"/>
                <w:color w:val="000000" w:themeColor="text1"/>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总计</w:t>
            </w:r>
          </w:p>
        </w:tc>
      </w:tr>
      <w:tr w:rsidR="00AE78F4">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lastRenderedPageBreak/>
              <w:t>0 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78F4" w:rsidRDefault="00276865">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0"/>
                <w:szCs w:val="20"/>
              </w:rPr>
              <w:t>0 </w:t>
            </w:r>
          </w:p>
        </w:tc>
      </w:tr>
    </w:tbl>
    <w:p w:rsidR="00AE78F4" w:rsidRPr="00982E3B" w:rsidRDefault="00276865" w:rsidP="00527590">
      <w:pPr>
        <w:widowControl/>
        <w:adjustRightInd w:val="0"/>
        <w:snapToGrid w:val="0"/>
        <w:spacing w:line="560" w:lineRule="exact"/>
        <w:ind w:leftChars="228" w:left="479"/>
        <w:jc w:val="left"/>
        <w:rPr>
          <w:rFonts w:ascii="黑体" w:eastAsia="黑体" w:hAnsi="黑体" w:cs="黑体"/>
          <w:color w:val="000000" w:themeColor="text1"/>
          <w:kern w:val="0"/>
          <w:sz w:val="30"/>
          <w:szCs w:val="30"/>
        </w:rPr>
      </w:pPr>
      <w:r>
        <w:rPr>
          <w:rFonts w:ascii="宋体" w:hAnsi="宋体" w:cs="宋体" w:hint="eastAsia"/>
          <w:color w:val="000000" w:themeColor="text1"/>
          <w:kern w:val="0"/>
          <w:sz w:val="24"/>
          <w:szCs w:val="24"/>
        </w:rPr>
        <w:br/>
      </w:r>
      <w:r w:rsidRPr="00982E3B">
        <w:rPr>
          <w:rFonts w:ascii="黑体" w:eastAsia="黑体" w:hAnsi="黑体" w:cs="黑体" w:hint="eastAsia"/>
          <w:color w:val="000000" w:themeColor="text1"/>
          <w:kern w:val="0"/>
          <w:sz w:val="30"/>
          <w:szCs w:val="30"/>
        </w:rPr>
        <w:t>五、存在的主要问题及改进情况</w:t>
      </w:r>
    </w:p>
    <w:p w:rsidR="00AE78F4" w:rsidRPr="00982E3B" w:rsidRDefault="00276865" w:rsidP="00982E3B">
      <w:pPr>
        <w:ind w:firstLineChars="200" w:firstLine="600"/>
        <w:rPr>
          <w:rFonts w:ascii="仿宋_GB2312" w:eastAsia="仿宋_GB2312" w:hint="eastAsia"/>
          <w:sz w:val="30"/>
          <w:szCs w:val="30"/>
        </w:rPr>
      </w:pPr>
      <w:r w:rsidRPr="00982E3B">
        <w:rPr>
          <w:rFonts w:ascii="仿宋_GB2312" w:eastAsia="仿宋_GB2312" w:hint="eastAsia"/>
          <w:sz w:val="30"/>
          <w:szCs w:val="30"/>
        </w:rPr>
        <w:t>存在的问题主要是信息公开不及时，公开内容不够丰富全面。</w:t>
      </w:r>
    </w:p>
    <w:p w:rsidR="00AE78F4" w:rsidRPr="00982E3B" w:rsidRDefault="00276865" w:rsidP="00982E3B">
      <w:pPr>
        <w:rPr>
          <w:rFonts w:ascii="仿宋_GB2312" w:eastAsia="仿宋_GB2312" w:hint="eastAsia"/>
          <w:sz w:val="30"/>
          <w:szCs w:val="30"/>
        </w:rPr>
      </w:pPr>
      <w:r w:rsidRPr="00982E3B">
        <w:rPr>
          <w:rFonts w:ascii="仿宋_GB2312" w:eastAsia="仿宋_GB2312" w:hint="eastAsia"/>
          <w:sz w:val="30"/>
          <w:szCs w:val="30"/>
        </w:rPr>
        <w:t>下一步，我局将加强《中华人民共和国政府信息公开条例》的宣传贯彻执行，结合本单位实际，完善工作机制，压实责任，及时全面公开相关政府信息，确保群众的知情权、监督权。</w:t>
      </w:r>
    </w:p>
    <w:p w:rsidR="00982E3B" w:rsidRDefault="00276865" w:rsidP="00C37ECB">
      <w:pPr>
        <w:ind w:firstLineChars="200" w:firstLine="600"/>
        <w:rPr>
          <w:rFonts w:ascii="黑体" w:eastAsia="黑体" w:hAnsi="黑体" w:cs="黑体" w:hint="eastAsia"/>
          <w:color w:val="000000" w:themeColor="text1"/>
          <w:kern w:val="0"/>
          <w:sz w:val="30"/>
          <w:szCs w:val="30"/>
        </w:rPr>
      </w:pPr>
      <w:r w:rsidRPr="00982E3B">
        <w:rPr>
          <w:rFonts w:ascii="黑体" w:eastAsia="黑体" w:hAnsi="黑体" w:cs="黑体" w:hint="eastAsia"/>
          <w:color w:val="000000" w:themeColor="text1"/>
          <w:kern w:val="0"/>
          <w:sz w:val="30"/>
          <w:szCs w:val="30"/>
        </w:rPr>
        <w:t>六、其他需要报告的事项</w:t>
      </w:r>
    </w:p>
    <w:p w:rsidR="00AE78F4" w:rsidRPr="00982E3B" w:rsidRDefault="00276865" w:rsidP="00C37ECB">
      <w:pPr>
        <w:ind w:firstLineChars="200" w:firstLine="600"/>
        <w:rPr>
          <w:rFonts w:ascii="黑体" w:eastAsia="黑体" w:hAnsi="黑体" w:cs="黑体" w:hint="eastAsia"/>
          <w:color w:val="000000" w:themeColor="text1"/>
          <w:kern w:val="0"/>
          <w:sz w:val="30"/>
          <w:szCs w:val="30"/>
        </w:rPr>
      </w:pPr>
      <w:r w:rsidRPr="00982E3B">
        <w:rPr>
          <w:rFonts w:ascii="仿宋_GB2312" w:eastAsia="仿宋_GB2312" w:hint="eastAsia"/>
          <w:sz w:val="30"/>
          <w:szCs w:val="30"/>
        </w:rPr>
        <w:t>无</w:t>
      </w:r>
    </w:p>
    <w:p w:rsidR="00AE78F4" w:rsidRPr="00982E3B" w:rsidRDefault="00AE78F4" w:rsidP="00C37ECB">
      <w:pPr>
        <w:spacing w:line="540" w:lineRule="exact"/>
        <w:rPr>
          <w:rFonts w:ascii="仿宋_GB2312" w:eastAsia="仿宋_GB2312" w:hint="eastAsia"/>
          <w:sz w:val="30"/>
          <w:szCs w:val="30"/>
        </w:rPr>
      </w:pPr>
    </w:p>
    <w:p w:rsidR="00527590" w:rsidRPr="00982E3B" w:rsidRDefault="00527590" w:rsidP="00C37ECB">
      <w:pPr>
        <w:spacing w:line="540" w:lineRule="exact"/>
        <w:rPr>
          <w:rFonts w:ascii="仿宋_GB2312" w:eastAsia="仿宋_GB2312" w:hint="eastAsia"/>
          <w:sz w:val="30"/>
          <w:szCs w:val="30"/>
        </w:rPr>
      </w:pPr>
    </w:p>
    <w:p w:rsidR="00527590" w:rsidRPr="00982E3B" w:rsidRDefault="00527590" w:rsidP="00C37ECB">
      <w:pPr>
        <w:spacing w:line="540" w:lineRule="exact"/>
        <w:rPr>
          <w:rFonts w:ascii="仿宋_GB2312" w:eastAsia="仿宋_GB2312" w:hint="eastAsia"/>
          <w:sz w:val="30"/>
          <w:szCs w:val="30"/>
        </w:rPr>
      </w:pPr>
    </w:p>
    <w:p w:rsidR="00AE78F4" w:rsidRPr="00982E3B" w:rsidRDefault="00AE78F4" w:rsidP="00C37ECB">
      <w:pPr>
        <w:spacing w:line="540" w:lineRule="exact"/>
        <w:rPr>
          <w:rFonts w:ascii="仿宋_GB2312" w:eastAsia="仿宋_GB2312" w:hint="eastAsia"/>
          <w:sz w:val="30"/>
          <w:szCs w:val="30"/>
        </w:rPr>
      </w:pPr>
    </w:p>
    <w:p w:rsidR="00AE78F4" w:rsidRPr="00982E3B" w:rsidRDefault="00276865" w:rsidP="00982E3B">
      <w:pPr>
        <w:ind w:firstLineChars="2150" w:firstLine="6450"/>
        <w:rPr>
          <w:rFonts w:ascii="仿宋_GB2312" w:eastAsia="仿宋_GB2312" w:hint="eastAsia"/>
          <w:sz w:val="30"/>
          <w:szCs w:val="30"/>
        </w:rPr>
      </w:pPr>
      <w:r w:rsidRPr="00982E3B">
        <w:rPr>
          <w:rFonts w:ascii="仿宋_GB2312" w:eastAsia="仿宋_GB2312" w:hint="eastAsia"/>
          <w:sz w:val="30"/>
          <w:szCs w:val="30"/>
        </w:rPr>
        <w:t>黔西南州气象局</w:t>
      </w:r>
    </w:p>
    <w:p w:rsidR="00AE78F4" w:rsidRPr="00982E3B" w:rsidRDefault="00276865" w:rsidP="00982E3B">
      <w:pPr>
        <w:ind w:firstLineChars="2100" w:firstLine="6300"/>
        <w:rPr>
          <w:rFonts w:ascii="仿宋_GB2312" w:eastAsia="仿宋_GB2312" w:hint="eastAsia"/>
          <w:sz w:val="30"/>
          <w:szCs w:val="30"/>
        </w:rPr>
      </w:pPr>
      <w:r w:rsidRPr="00982E3B">
        <w:rPr>
          <w:rFonts w:ascii="仿宋_GB2312" w:eastAsia="仿宋_GB2312" w:hint="eastAsia"/>
          <w:sz w:val="30"/>
          <w:szCs w:val="30"/>
        </w:rPr>
        <w:t>2024年1月24日</w:t>
      </w:r>
    </w:p>
    <w:p w:rsidR="00AE78F4" w:rsidRDefault="00AE78F4">
      <w:pPr>
        <w:rPr>
          <w:rFonts w:ascii="仿宋_GB2312" w:eastAsia="仿宋_GB2312" w:hAnsi="仿宋_GB2312" w:cs="仿宋_GB2312"/>
          <w:color w:val="000000" w:themeColor="text1"/>
          <w:kern w:val="0"/>
          <w:sz w:val="32"/>
          <w:szCs w:val="32"/>
        </w:rPr>
      </w:pPr>
    </w:p>
    <w:sectPr w:rsidR="00AE78F4">
      <w:footerReference w:type="default" r:id="rId8"/>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9D" w:rsidRDefault="000F629D">
      <w:r>
        <w:separator/>
      </w:r>
    </w:p>
  </w:endnote>
  <w:endnote w:type="continuationSeparator" w:id="0">
    <w:p w:rsidR="000F629D" w:rsidRDefault="000F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BB0ED91-9DB7-4281-A34F-840A499B58E0}"/>
  </w:font>
  <w:font w:name="方正小标宋简体">
    <w:panose1 w:val="03000509000000000000"/>
    <w:charset w:val="86"/>
    <w:family w:val="script"/>
    <w:pitch w:val="fixed"/>
    <w:sig w:usb0="00000001" w:usb1="080E0000" w:usb2="00000010" w:usb3="00000000" w:csb0="00040000" w:csb1="00000000"/>
    <w:embedRegular r:id="rId2" w:subsetted="1" w:fontKey="{762624D5-A38C-400F-B454-5B111458D6D7}"/>
  </w:font>
  <w:font w:name="仿宋_GB2312">
    <w:panose1 w:val="02010609030101010101"/>
    <w:charset w:val="86"/>
    <w:family w:val="modern"/>
    <w:pitch w:val="fixed"/>
    <w:sig w:usb0="00000001" w:usb1="080E0000" w:usb2="00000010" w:usb3="00000000" w:csb0="00040000" w:csb1="00000000"/>
    <w:embedRegular r:id="rId3" w:subsetted="1" w:fontKey="{32B5FEBD-0F57-442A-B3FC-16D9281337F5}"/>
  </w:font>
  <w:font w:name="方正仿宋_GB2312">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8A0A1C81-E12F-4207-8133-6720F827B9E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F4" w:rsidRDefault="0027686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E78F4" w:rsidRDefault="00276865">
                          <w:pPr>
                            <w:pStyle w:val="a3"/>
                          </w:pPr>
                          <w: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F32ABD">
                            <w:rPr>
                              <w:rFonts w:asciiTheme="minorEastAsia" w:eastAsiaTheme="minorEastAsia" w:hAnsiTheme="minorEastAsia" w:cstheme="minorEastAsia"/>
                              <w:noProof/>
                              <w:sz w:val="28"/>
                              <w:szCs w:val="28"/>
                            </w:rPr>
                            <w:t>1</w:t>
                          </w:r>
                          <w:r>
                            <w:rPr>
                              <w:rFonts w:asciiTheme="minorEastAsia" w:eastAsiaTheme="minorEastAsia" w:hAnsiTheme="minorEastAsia" w:cstheme="minorEastAsia"/>
                              <w:sz w:val="28"/>
                              <w:szCs w:val="28"/>
                            </w:rPr>
                            <w:fldChar w:fldCharType="end"/>
                          </w:r>
                          <w: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InqDCvQEAAFQDAAAOAAAAAAAAAAAAAAAAAC4CAABkcnMvZTJv&#10;RG9jLnhtbFBLAQItABQABgAIAAAAIQBxqtG51wAAAAUBAAAPAAAAAAAAAAAAAAAAABcEAABkcnMv&#10;ZG93bnJldi54bWxQSwUGAAAAAAQABADzAAAAGwUAAAAA&#10;" filled="f" stroked="f" strokeweight=".5pt">
              <v:textbox style="mso-fit-shape-to-text:t" inset="0,0,0,0">
                <w:txbxContent>
                  <w:p w:rsidR="00AE78F4" w:rsidRDefault="00276865">
                    <w:pPr>
                      <w:pStyle w:val="a3"/>
                    </w:pPr>
                    <w: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F32ABD">
                      <w:rPr>
                        <w:rFonts w:asciiTheme="minorEastAsia" w:eastAsiaTheme="minorEastAsia" w:hAnsiTheme="minorEastAsia" w:cstheme="minorEastAsia"/>
                        <w:noProof/>
                        <w:sz w:val="28"/>
                        <w:szCs w:val="28"/>
                      </w:rPr>
                      <w:t>1</w:t>
                    </w:r>
                    <w:r>
                      <w:rPr>
                        <w:rFonts w:asciiTheme="minorEastAsia" w:eastAsiaTheme="minorEastAsia" w:hAnsiTheme="minorEastAsia" w:cstheme="minorEastAsia"/>
                        <w:sz w:val="28"/>
                        <w:szCs w:val="28"/>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9D" w:rsidRDefault="000F629D">
      <w:r>
        <w:separator/>
      </w:r>
    </w:p>
  </w:footnote>
  <w:footnote w:type="continuationSeparator" w:id="0">
    <w:p w:rsidR="000F629D" w:rsidRDefault="000F6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TrueTypeFonts/>
  <w:saveSubsetFonts/>
  <w:bordersDoNotSurroundHeader/>
  <w:bordersDoNotSurroundFooter/>
  <w:proofState w:spelling="clean" w:grammar="clean"/>
  <w:attachedTemplate r:id="rId1"/>
  <w:revisionView w:markup="0" w:comments="0" w:insDel="0" w:formatting="0" w:inkAnnotation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YzQ0NzM4Nzg0N2YwZWFiNzE5MjVkOTc0YzEzMTEifQ=="/>
  </w:docVars>
  <w:rsids>
    <w:rsidRoot w:val="00221F75"/>
    <w:rsid w:val="BF5F4D94"/>
    <w:rsid w:val="E5E3EDE4"/>
    <w:rsid w:val="EBBFB58B"/>
    <w:rsid w:val="EDDB0D62"/>
    <w:rsid w:val="EF7D2B29"/>
    <w:rsid w:val="FCFB2868"/>
    <w:rsid w:val="00046895"/>
    <w:rsid w:val="000F629D"/>
    <w:rsid w:val="00165820"/>
    <w:rsid w:val="00221F75"/>
    <w:rsid w:val="00276865"/>
    <w:rsid w:val="003A5114"/>
    <w:rsid w:val="004463AA"/>
    <w:rsid w:val="00527590"/>
    <w:rsid w:val="007B1811"/>
    <w:rsid w:val="00840C69"/>
    <w:rsid w:val="00982E3B"/>
    <w:rsid w:val="00A65A2C"/>
    <w:rsid w:val="00AE78F4"/>
    <w:rsid w:val="00B41CD9"/>
    <w:rsid w:val="00C37ECB"/>
    <w:rsid w:val="00F32ABD"/>
    <w:rsid w:val="00FF1533"/>
    <w:rsid w:val="0CB17533"/>
    <w:rsid w:val="276BA846"/>
    <w:rsid w:val="277D024C"/>
    <w:rsid w:val="3CFCF5B1"/>
    <w:rsid w:val="3FFFB54A"/>
    <w:rsid w:val="47194A26"/>
    <w:rsid w:val="4BE70282"/>
    <w:rsid w:val="50A939BC"/>
    <w:rsid w:val="55423F8C"/>
    <w:rsid w:val="5A6352C7"/>
    <w:rsid w:val="5B921F4F"/>
    <w:rsid w:val="5F87043E"/>
    <w:rsid w:val="5FDC3FAE"/>
    <w:rsid w:val="7BA65C51"/>
    <w:rsid w:val="7D7F6A8B"/>
    <w:rsid w:val="7FEEF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rPr>
  </w:style>
  <w:style w:type="paragraph" w:styleId="a4">
    <w:name w:val="header"/>
    <w:basedOn w:val="a"/>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rPr>
  </w:style>
  <w:style w:type="paragraph" w:styleId="a4">
    <w:name w:val="header"/>
    <w:basedOn w:val="a"/>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8</TotalTime>
  <Pages>4</Pages>
  <Words>392</Words>
  <Characters>2236</Characters>
  <Application>Microsoft Office Word</Application>
  <DocSecurity>0</DocSecurity>
  <Lines>18</Lines>
  <Paragraphs>5</Paragraphs>
  <ScaleCrop>false</ScaleCrop>
  <Company>Hewlett-Packard Company</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国务院办公厅政府信息与政务公开办公室</dc:title>
  <dc:creator>李小平</dc:creator>
  <cp:lastModifiedBy>周长志</cp:lastModifiedBy>
  <cp:revision>17</cp:revision>
  <dcterms:created xsi:type="dcterms:W3CDTF">2021-10-27T09:55:00Z</dcterms:created>
  <dcterms:modified xsi:type="dcterms:W3CDTF">2024-01-29T02:19:00Z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1155BE12AD3E4E33ACFA06264A424BEC_13</vt:lpwstr>
  </property>
  <property fmtid="{D5CDD505-2E9C-101B-9397-08002B2CF9AE}" pid="3" name="KSOProductBuildVer">
    <vt:lpwstr>2052-12.1.0.16250</vt:lpwstr>
  </property>
</Properties>
</file>