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t>附件</w:t>
      </w:r>
    </w:p>
    <w:p>
      <w:pPr>
        <w:spacing w:line="560" w:lineRule="exact"/>
        <w:ind w:firstLine="0" w:firstLineChars="0"/>
        <w:jc w:val="left"/>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贵州省气候可行性论证管理办法</w:t>
      </w:r>
    </w:p>
    <w:p>
      <w:pPr>
        <w:spacing w:line="640" w:lineRule="exact"/>
        <w:jc w:val="cente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征求意见稿</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p>
    <w:p>
      <w:pPr>
        <w:spacing w:line="640" w:lineRule="exact"/>
        <w:jc w:val="cente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第一条</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为</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积极应对气候变化</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，避免或者减轻</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气象灾害</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对</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规划和建设项目</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实施后可能造成的人员伤亡和财产损失，根据</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《贵州省气象条例》、</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《贵州省气候资源开发利用和保护条例》、《气候可行性论证管理办法》</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中国气象局令第18号</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lang w:val="en-US" w:eastAsia="zh-CN" w:bidi="ar-SA"/>
          <w14:textFill>
            <w14:solidFill>
              <w14:schemeClr w14:val="tx1"/>
            </w14:solidFill>
          </w14:textFill>
        </w:rPr>
        <w:t>《国务院关于印发气象高质量发展纲要（2022—2035年）的通知》（国发〔2022〕11号）、</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《国务院关于印发清理规范投资项目报建审批事项实施方案的通知》（国发〔2016〕29号）、《省人民政府关于推进贵州气象高质量发展的实施意见》（黔府发〔2023〕1号）等</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法律法规和文件要求</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，结合本省实际，制定本办法。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第二条</w:t>
      </w:r>
      <w:r>
        <w:rPr>
          <w:rFonts w:hint="eastAsia" w:ascii="仿宋_GB2312" w:hAnsi="仿宋_GB2312" w:eastAsia="仿宋_GB2312" w:cs="仿宋_GB2312"/>
          <w:b/>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在</w:t>
      </w:r>
      <w:r>
        <w:rPr>
          <w:rFonts w:hint="eastAsia" w:ascii="仿宋_GB2312" w:hAnsi="仿宋_GB2312" w:eastAsia="仿宋_GB2312" w:cs="仿宋_GB2312"/>
          <w:bCs/>
          <w:snapToGrid w:val="0"/>
          <w:color w:val="000000" w:themeColor="text1"/>
          <w:spacing w:val="0"/>
          <w:kern w:val="0"/>
          <w:sz w:val="32"/>
          <w:szCs w:val="32"/>
          <w:highlight w:val="none"/>
          <w14:textFill>
            <w14:solidFill>
              <w14:schemeClr w14:val="tx1"/>
            </w14:solidFill>
          </w14:textFill>
        </w:rPr>
        <w:t>本省行政范围内开展气候可行性论证，适用本办法。</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本办法所称气候可行性论证，是指对与气候条件密切相关的规划和建设项目进行气候适宜性、风险性以及可能对局地气候产生影响的分析、评估活动。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default"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第三条</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0"/>
          <w:kern w:val="0"/>
          <w:sz w:val="32"/>
          <w:szCs w:val="32"/>
          <w:highlight w:val="none"/>
          <w:lang w:val="en-US" w:eastAsia="zh-CN" w:bidi="ar-SA"/>
          <w14:textFill>
            <w14:solidFill>
              <w14:schemeClr w14:val="tx1"/>
            </w14:solidFill>
          </w14:textFill>
        </w:rPr>
        <w:t>列入与气候条件密切相关的《贵州省气候可行性论证指导目录》的规划和建设项目应当进行气候可行性论证，可行性论证不作为行政审批事项。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第四条</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 xml:space="preserve">  列入指导目录的</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规划和建设项目</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建设单位应当主动开展项目建设气候可行性论证。其他建设项目可以参照本办法的有关规定实施气候可行性论证，以避免、减轻气象灾害造成的损失。</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各类开发区</w:t>
      </w:r>
      <w:r>
        <w:rPr>
          <w:rFonts w:hint="eastAsia" w:ascii="仿宋_GB2312" w:hAnsi="仿宋_GB2312" w:eastAsia="仿宋_GB2312" w:cs="仿宋_GB2312"/>
          <w:i w:val="0"/>
          <w:iCs w:val="0"/>
          <w:caps w:val="0"/>
          <w:snapToGrid w:val="0"/>
          <w:color w:val="000000" w:themeColor="text1"/>
          <w:spacing w:val="0"/>
          <w:kern w:val="0"/>
          <w:sz w:val="32"/>
          <w:szCs w:val="32"/>
          <w:highlight w:val="none"/>
          <w:shd w:val="clear"/>
          <w:lang w:val="en-US" w:eastAsia="zh-CN"/>
          <w14:textFill>
            <w14:solidFill>
              <w14:schemeClr w14:val="tx1"/>
            </w14:solidFill>
          </w14:textFill>
        </w:rPr>
        <w:t>应</w:t>
      </w:r>
      <w:r>
        <w:rPr>
          <w:rFonts w:hint="eastAsia" w:ascii="仿宋_GB2312" w:hAnsi="仿宋_GB2312" w:eastAsia="仿宋_GB2312" w:cs="仿宋_GB2312"/>
          <w:i w:val="0"/>
          <w:iCs w:val="0"/>
          <w:caps w:val="0"/>
          <w:snapToGrid w:val="0"/>
          <w:color w:val="000000" w:themeColor="text1"/>
          <w:spacing w:val="0"/>
          <w:kern w:val="0"/>
          <w:sz w:val="32"/>
          <w:szCs w:val="32"/>
          <w:highlight w:val="none"/>
          <w:shd w:val="clear" w:fill="auto"/>
          <w14:textFill>
            <w14:solidFill>
              <w14:schemeClr w14:val="tx1"/>
            </w14:solidFill>
          </w14:textFill>
        </w:rPr>
        <w:t>开展区域气候可行性论证</w:t>
      </w:r>
      <w:r>
        <w:rPr>
          <w:rFonts w:hint="eastAsia" w:ascii="仿宋_GB2312" w:hAnsi="仿宋_GB2312" w:eastAsia="仿宋_GB2312" w:cs="仿宋_GB2312"/>
          <w:i w:val="0"/>
          <w:iCs w:val="0"/>
          <w:caps w:val="0"/>
          <w:snapToGrid w:val="0"/>
          <w:color w:val="000000" w:themeColor="text1"/>
          <w:spacing w:val="0"/>
          <w:kern w:val="0"/>
          <w:sz w:val="32"/>
          <w:szCs w:val="32"/>
          <w:highlight w:val="none"/>
          <w:shd w:val="clear"/>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开发区内建设项目全部共享、无偿使用论证成果。区域内出现重大气象灾害并造成严重影响的，建设单位应开展补充论证。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第五条</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 xml:space="preserve">  列入指导目录涉及的</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项目</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主管机构需将项目审批等相关信息通报同级气象主管机构。</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outlineLvl w:val="9"/>
        <w:rPr>
          <w:rFonts w:hint="eastAsia" w:ascii="仿宋_GB2312" w:hAnsi="仿宋_GB2312" w:cs="仿宋_GB2312"/>
          <w:snapToGrid w:val="0"/>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w:t>
      </w:r>
      <w:r>
        <w:rPr>
          <w:rFonts w:hint="eastAsia" w:ascii="仿宋_GB2312" w:hAnsi="仿宋_GB2312" w:cs="仿宋_GB2312"/>
          <w:b/>
          <w:snapToGrid w:val="0"/>
          <w:color w:val="000000" w:themeColor="text1"/>
          <w:spacing w:val="0"/>
          <w:kern w:val="0"/>
          <w:sz w:val="32"/>
          <w:szCs w:val="32"/>
          <w:highlight w:val="none"/>
          <w:lang w:val="en-US" w:eastAsia="zh-CN"/>
          <w14:textFill>
            <w14:solidFill>
              <w14:schemeClr w14:val="tx1"/>
            </w14:solidFill>
          </w14:textFill>
        </w:rPr>
        <w:t>六</w:t>
      </w: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条</w:t>
      </w:r>
      <w:r>
        <w:rPr>
          <w:rFonts w:hint="eastAsia" w:ascii="仿宋_GB2312" w:hAnsi="仿宋_GB2312" w:cs="仿宋_GB2312"/>
          <w:snapToGrid w:val="0"/>
          <w:color w:val="000000" w:themeColor="text1"/>
          <w:spacing w:val="0"/>
          <w:kern w:val="0"/>
          <w:sz w:val="32"/>
          <w:szCs w:val="32"/>
          <w:highlight w:val="none"/>
          <w:lang w:val="en-US" w:eastAsia="zh-CN"/>
          <w14:textFill>
            <w14:solidFill>
              <w14:schemeClr w14:val="tx1"/>
            </w14:solidFill>
          </w14:textFill>
        </w:rPr>
        <w:t xml:space="preserve">  省气象主管机构应当建立气候可行性论证评审专家库。</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val="0"/>
          <w:bCs/>
          <w:snapToGrid w:val="0"/>
          <w:color w:val="000000" w:themeColor="text1"/>
          <w:spacing w:val="0"/>
          <w:kern w:val="0"/>
          <w:sz w:val="32"/>
          <w:szCs w:val="32"/>
          <w:highlight w:val="none"/>
          <w:lang w:val="en" w:eastAsia="zh-CN"/>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w:t>
      </w:r>
      <w:r>
        <w:rPr>
          <w:rFonts w:hint="eastAsia" w:ascii="仿宋_GB2312" w:hAnsi="仿宋_GB2312" w:eastAsia="仿宋_GB2312" w:cs="仿宋_GB2312"/>
          <w:b/>
          <w:snapToGrid w:val="0"/>
          <w:color w:val="000000" w:themeColor="text1"/>
          <w:spacing w:val="0"/>
          <w:kern w:val="0"/>
          <w:sz w:val="32"/>
          <w:szCs w:val="32"/>
          <w:highlight w:val="none"/>
          <w:lang w:val="en-US" w:eastAsia="zh-CN"/>
          <w14:textFill>
            <w14:solidFill>
              <w14:schemeClr w14:val="tx1"/>
            </w14:solidFill>
          </w14:textFill>
        </w:rPr>
        <w:t>七</w:t>
      </w: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snapToGrid w:val="0"/>
          <w:color w:val="000000" w:themeColor="text1"/>
          <w:spacing w:val="0"/>
          <w:kern w:val="0"/>
          <w:sz w:val="32"/>
          <w:szCs w:val="32"/>
          <w:highlight w:val="none"/>
          <w:lang w:val="en"/>
          <w14:textFill>
            <w14:solidFill>
              <w14:schemeClr w14:val="tx1"/>
            </w14:solidFill>
          </w14:textFill>
        </w:rPr>
        <w:t>建设单位自行组织或者委托具备气候可行性论证能力的</w:t>
      </w:r>
      <w:r>
        <w:rPr>
          <w:rFonts w:hint="eastAsia" w:ascii="仿宋_GB2312" w:hAnsi="仿宋_GB2312" w:eastAsia="仿宋_GB2312" w:cs="仿宋_GB2312"/>
          <w:b w:val="0"/>
          <w:bCs/>
          <w:snapToGrid w:val="0"/>
          <w:color w:val="000000" w:themeColor="text1"/>
          <w:spacing w:val="0"/>
          <w:kern w:val="0"/>
          <w:sz w:val="32"/>
          <w:szCs w:val="32"/>
          <w:highlight w:val="none"/>
          <w:lang w:val="en" w:eastAsia="zh-CN"/>
          <w14:textFill>
            <w14:solidFill>
              <w14:schemeClr w14:val="tx1"/>
            </w14:solidFill>
          </w14:textFill>
        </w:rPr>
        <w:t>机构</w:t>
      </w:r>
      <w:r>
        <w:rPr>
          <w:rFonts w:hint="eastAsia" w:ascii="仿宋_GB2312" w:hAnsi="仿宋_GB2312" w:eastAsia="仿宋_GB2312" w:cs="仿宋_GB2312"/>
          <w:b w:val="0"/>
          <w:bCs/>
          <w:snapToGrid w:val="0"/>
          <w:color w:val="000000" w:themeColor="text1"/>
          <w:spacing w:val="0"/>
          <w:kern w:val="0"/>
          <w:sz w:val="32"/>
          <w:szCs w:val="32"/>
          <w:highlight w:val="none"/>
          <w:lang w:val="en"/>
          <w14:textFill>
            <w14:solidFill>
              <w14:schemeClr w14:val="tx1"/>
            </w14:solidFill>
          </w14:textFill>
        </w:rPr>
        <w:t>编制气候可行性报告</w:t>
      </w:r>
      <w:r>
        <w:rPr>
          <w:rFonts w:hint="eastAsia" w:ascii="仿宋_GB2312" w:hAnsi="仿宋_GB2312" w:eastAsia="仿宋_GB2312" w:cs="仿宋_GB2312"/>
          <w:b w:val="0"/>
          <w:bCs/>
          <w:snapToGrid w:val="0"/>
          <w:color w:val="000000" w:themeColor="text1"/>
          <w:spacing w:val="0"/>
          <w:kern w:val="0"/>
          <w:sz w:val="32"/>
          <w:szCs w:val="32"/>
          <w:highlight w:val="none"/>
          <w:lang w:val="e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论证机构应当具备气象资料的分析、处理能力，具备独立完成气候可行性论证的能力</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论证机构应当采用符合现行国家或者省制定的标准、规范和规程的论证技术方法</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现行的标准、规范和规程不能满足需要的，应当采用成熟理论和技术方法</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气候可行性论证报告主要编写人、技术负责人应当具备气象相关专业高级技术职称，并具有气候可行性论证相关工作经验</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w:t>
      </w:r>
      <w:r>
        <w:rPr>
          <w:rFonts w:hint="eastAsia" w:ascii="仿宋_GB2312" w:hAnsi="仿宋_GB2312" w:eastAsia="仿宋_GB2312" w:cs="仿宋_GB2312"/>
          <w:b/>
          <w:snapToGrid w:val="0"/>
          <w:color w:val="000000" w:themeColor="text1"/>
          <w:spacing w:val="0"/>
          <w:kern w:val="0"/>
          <w:sz w:val="32"/>
          <w:szCs w:val="32"/>
          <w:highlight w:val="none"/>
          <w:lang w:val="en-US" w:eastAsia="zh-CN"/>
          <w14:textFill>
            <w14:solidFill>
              <w14:schemeClr w14:val="tx1"/>
            </w14:solidFill>
          </w14:textFill>
        </w:rPr>
        <w:t>八</w:t>
      </w: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气候可行性论证按照以下程序进行：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（一）论证</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机构应取得符合国家气象标准的气象探测资料，并说明资料可靠性来源。若使用国家级气象观测站资料，需近15年以上连续观测资料；若使用省级常规气象观测站资料，需近10年以上连续观测资料；当现有气象资料不能满足气候可行性论证需要的，应对重大工程项目建设区域开展不少于1年的现场气象探测，探测仪器、探测方法和探测环境应当符合气象探测有关法律、法规、规划和标准、规范、规程的要求</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）论证</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机构</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编制气候可行性论证报告，对所论证建设项目的气候适应性、气候资源影响、气象灾害风险等做出科学评价，提出预防或者减轻不良影响的对策和措施；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）气候可行性论证报告编制完成后，建设单位通过</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贵州省政务服务网申请气候可行性论证</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各级</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气象主管机构</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或者其委托的机构</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应当在</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20</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个工作日内组织专家</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对</w:t>
      </w:r>
      <w:r>
        <w:rPr>
          <w:rFonts w:hint="eastAsia" w:ascii="仿宋_GB2312" w:hAnsi="仿宋_GB2312" w:eastAsia="仿宋_GB2312" w:cs="仿宋_GB2312"/>
          <w:strike w:val="0"/>
          <w:dstrike w:val="0"/>
          <w:snapToGrid w:val="0"/>
          <w:color w:val="000000" w:themeColor="text1"/>
          <w:spacing w:val="0"/>
          <w:kern w:val="0"/>
          <w:sz w:val="32"/>
          <w:szCs w:val="32"/>
          <w:highlight w:val="none"/>
          <w14:textFill>
            <w14:solidFill>
              <w14:schemeClr w14:val="tx1"/>
            </w14:solidFill>
          </w14:textFill>
        </w:rPr>
        <w:t>气候可行性论证报告进行</w:t>
      </w:r>
      <w:r>
        <w:rPr>
          <w:rFonts w:hint="eastAsia" w:ascii="仿宋_GB2312" w:hAnsi="仿宋_GB2312" w:eastAsia="仿宋_GB2312" w:cs="仿宋_GB2312"/>
          <w:strike w:val="0"/>
          <w:snapToGrid w:val="0"/>
          <w:color w:val="000000" w:themeColor="text1"/>
          <w:spacing w:val="0"/>
          <w:kern w:val="0"/>
          <w:sz w:val="32"/>
          <w:szCs w:val="32"/>
          <w:highlight w:val="none"/>
          <w:lang w:val="en-US" w:eastAsia="zh-CN"/>
          <w14:textFill>
            <w14:solidFill>
              <w14:schemeClr w14:val="tx1"/>
            </w14:solidFill>
          </w14:textFill>
        </w:rPr>
        <w:t>评审</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，并出具书面评审意见</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申报气候可行性论证应</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提交以下材料: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气候可行性论证</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项目</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申请表</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建设项目基本概况说明，其中包括项目名称、建设规模、主要建设内容、项目建设选址情况等</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气候可行性论证</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机构人力资源证明材料</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气候可行性论证报告</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使用的气象资料明细清单</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及可靠性来源说明</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四</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）建设单位应当在10个工作日内根据评审意见完善气候可行性论证报告，并报</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告出具评审意见的</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气象主管机构。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w:t>
      </w:r>
      <w:r>
        <w:rPr>
          <w:rFonts w:hint="eastAsia" w:ascii="仿宋_GB2312" w:hAnsi="仿宋_GB2312" w:eastAsia="仿宋_GB2312" w:cs="仿宋_GB2312"/>
          <w:b/>
          <w:snapToGrid w:val="0"/>
          <w:color w:val="000000" w:themeColor="text1"/>
          <w:spacing w:val="0"/>
          <w:kern w:val="0"/>
          <w:sz w:val="32"/>
          <w:szCs w:val="32"/>
          <w:highlight w:val="none"/>
          <w:lang w:val="en-US" w:eastAsia="zh-CN"/>
          <w14:textFill>
            <w14:solidFill>
              <w14:schemeClr w14:val="tx1"/>
            </w14:solidFill>
          </w14:textFill>
        </w:rPr>
        <w:t>九</w:t>
      </w: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气候可行性论证报告</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内容</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应当</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符合《气候可行性论证规范 报告编制》（QX/T 423-2018）等气象行业标准和</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国家相关技术规范</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w:t>
      </w:r>
      <w:r>
        <w:rPr>
          <w:rFonts w:hint="eastAsia" w:ascii="仿宋_GB2312" w:hAnsi="仿宋_GB2312" w:eastAsia="仿宋_GB2312" w:cs="仿宋_GB2312"/>
          <w:b/>
          <w:snapToGrid w:val="0"/>
          <w:color w:val="000000" w:themeColor="text1"/>
          <w:spacing w:val="0"/>
          <w:kern w:val="0"/>
          <w:sz w:val="32"/>
          <w:szCs w:val="32"/>
          <w:highlight w:val="none"/>
          <w:lang w:val="en-US" w:eastAsia="zh-CN"/>
          <w14:textFill>
            <w14:solidFill>
              <w14:schemeClr w14:val="tx1"/>
            </w14:solidFill>
          </w14:textFill>
        </w:rPr>
        <w:t>十</w:t>
      </w: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 xml:space="preserve">  开展</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气候可行性论证报告编制及评审，审批制</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核准制</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建设项目需在可行性研究阶段完成，备案制建设项目需在施工图审查前完成。审批单位</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建设单位应当在项目推进和建设过程中充分考虑气候可行性论证结论。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w:t>
      </w:r>
      <w:r>
        <w:rPr>
          <w:rFonts w:hint="eastAsia" w:ascii="仿宋_GB2312" w:hAnsi="仿宋_GB2312" w:eastAsia="仿宋_GB2312" w:cs="仿宋_GB2312"/>
          <w:b/>
          <w:snapToGrid w:val="0"/>
          <w:color w:val="000000" w:themeColor="text1"/>
          <w:spacing w:val="0"/>
          <w:kern w:val="0"/>
          <w:sz w:val="32"/>
          <w:szCs w:val="32"/>
          <w:highlight w:val="none"/>
          <w:lang w:val="en-US" w:eastAsia="zh-CN"/>
          <w14:textFill>
            <w14:solidFill>
              <w14:schemeClr w14:val="tx1"/>
            </w14:solidFill>
          </w14:textFill>
        </w:rPr>
        <w:t>十一</w:t>
      </w: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各级气象主管机构应当强化涉及安全的气候可行性论证强制性评估事中事后监管，建立应当</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开展</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气候可行性论证的建设项目数据库，纳入“双随机、一公开”及信用监管体系</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不定期组织</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开展</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气候可行性论证</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建设单位和论证机构</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的监督</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管理</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，并将</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监督</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结果向社会公布。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第十</w:t>
      </w:r>
      <w:r>
        <w:rPr>
          <w:rFonts w:hint="eastAsia" w:ascii="仿宋_GB2312" w:hAnsi="仿宋_GB2312" w:eastAsia="仿宋_GB2312" w:cs="仿宋_GB2312"/>
          <w:b/>
          <w:snapToGrid w:val="0"/>
          <w:color w:val="000000" w:themeColor="text1"/>
          <w:spacing w:val="0"/>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违反本办法规定，由</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县级以上</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气象主管机构按照《贵州省气候资源开发利用和保护条例》</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和</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《气候可行性论证管理办法》</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中国气象局令第18号</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，依法</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实施处罚</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第十</w:t>
      </w:r>
      <w:r>
        <w:rPr>
          <w:rFonts w:hint="eastAsia" w:ascii="仿宋_GB2312" w:hAnsi="仿宋_GB2312" w:eastAsia="仿宋_GB2312" w:cs="仿宋_GB2312"/>
          <w:b/>
          <w:snapToGrid w:val="0"/>
          <w:color w:val="000000" w:themeColor="text1"/>
          <w:spacing w:val="0"/>
          <w:kern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b/>
          <w:snapToGrid w:val="0"/>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b/>
          <w:snapToGrid w:val="0"/>
          <w:color w:val="000000" w:themeColor="text1"/>
          <w:spacing w:val="0"/>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本办法自发布之日起实施</w:t>
      </w: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由省气象主管机构进行解释。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highlight w:val="none"/>
          <w:lang w:eastAsia="zh-CN"/>
          <w14:textFill>
            <w14:solidFill>
              <w14:schemeClr w14:val="tx1"/>
            </w14:solidFill>
          </w14:textFill>
        </w:rPr>
        <w:t>附表：</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贵州省气候可行性论证指导目录</w:t>
      </w:r>
    </w:p>
    <w:p>
      <w:pPr>
        <w:spacing w:line="560" w:lineRule="exact"/>
        <w:ind w:firstLine="616" w:firstLineChars="200"/>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p>
    <w:p>
      <w:pPr>
        <w:spacing w:line="560" w:lineRule="exact"/>
        <w:ind w:firstLine="616"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br w:type="page"/>
      </w:r>
    </w:p>
    <w:p>
      <w:pPr>
        <w:widowControl/>
        <w:spacing w:line="600" w:lineRule="exact"/>
        <w:jc w:val="both"/>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附表</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widowControl/>
        <w:spacing w:line="600" w:lineRule="exact"/>
        <w:jc w:val="center"/>
        <w:rPr>
          <w:rFonts w:hint="eastAsia" w:ascii="黑体" w:hAnsi="黑体" w:eastAsia="黑体" w:cs="黑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贵州省气候可行性论证指导目录</w:t>
      </w:r>
    </w:p>
    <w:tbl>
      <w:tblPr>
        <w:tblStyle w:val="12"/>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89"/>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480" w:lineRule="exact"/>
              <w:jc w:val="center"/>
              <w:rPr>
                <w:rFonts w:hint="eastAsia" w:ascii="黑体" w:hAnsi="黑体" w:eastAsia="黑体" w:cs="黑体"/>
                <w:color w:val="000000" w:themeColor="text1"/>
                <w:sz w:val="32"/>
                <w:szCs w:val="32"/>
                <w:highlight w:val="none"/>
                <w:lang w:val="e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序号</w:t>
            </w:r>
          </w:p>
        </w:tc>
        <w:tc>
          <w:tcPr>
            <w:tcW w:w="1889" w:type="dxa"/>
          </w:tcPr>
          <w:p>
            <w:pPr>
              <w:widowControl/>
              <w:spacing w:line="480" w:lineRule="exact"/>
              <w:jc w:val="center"/>
              <w:rPr>
                <w:rFonts w:hint="eastAsia" w:ascii="黑体" w:hAnsi="黑体" w:eastAsia="黑体" w:cs="黑体"/>
                <w:color w:val="000000" w:themeColor="text1"/>
                <w:sz w:val="32"/>
                <w:szCs w:val="32"/>
                <w:highlight w:val="none"/>
                <w:lang w:val="e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类别</w:t>
            </w:r>
          </w:p>
        </w:tc>
        <w:tc>
          <w:tcPr>
            <w:tcW w:w="5832" w:type="dxa"/>
          </w:tcPr>
          <w:p>
            <w:pPr>
              <w:widowControl/>
              <w:spacing w:line="480" w:lineRule="exact"/>
              <w:jc w:val="center"/>
              <w:rPr>
                <w:rFonts w:hint="eastAsia" w:ascii="黑体" w:hAnsi="黑体" w:eastAsia="黑体" w:cs="黑体"/>
                <w:color w:val="000000" w:themeColor="text1"/>
                <w:sz w:val="32"/>
                <w:szCs w:val="32"/>
                <w:highlight w:val="none"/>
                <w:lang w:val="e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国土空间规划及专项规划</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1.省级国土空间规划和市州、县级国土空间总体规划。</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2.山水林田湖草治理与保护规划、城市给排水建设规划、海绵城市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或韧性城市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建设规划、地下空间开发利用规划、旅游特色区发展规划、气候适应型城市发展规划、通风廊道规划等。</w:t>
            </w:r>
          </w:p>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3.经济开发区、工业园区、产业园区、化工园区等编制的高新技术类、产业经济类、危险化工类、物流运输类等专项规划。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区域发展规划</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区域发展建设规划和区域性经济开发区、产业园区、化工园区、</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高新区、工</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农</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业园区、特色城镇</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建设规划以及区域农</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牧、渔</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业结构调整相关规划。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w:t>
            </w:r>
          </w:p>
        </w:tc>
        <w:tc>
          <w:tcPr>
            <w:tcW w:w="1889" w:type="dxa"/>
            <w:vAlign w:val="center"/>
          </w:tcPr>
          <w:p>
            <w:pPr>
              <w:widowControl/>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气候资源开发利用规划</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太阳能、风能、储能蓄能、旅游气候资源等开发利用规划。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9" w:hRule="atLeast"/>
        </w:trPr>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大型建(构)筑物以及大型公共设施工程</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1.高度超过1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0米的建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筑物。</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2.采用柔性盖层结构以及质量轻、刚度小的索膜结构的，建筑高度超过30米且跨度大于36米的大跨度建筑。</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3.城市通风廊道管控区内的建设或改造项目。</w:t>
            </w:r>
          </w:p>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4.额定日处理能力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00吨/日以上的城市生活垃圾处理工程。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48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序号</w:t>
            </w:r>
          </w:p>
        </w:tc>
        <w:tc>
          <w:tcPr>
            <w:tcW w:w="1889" w:type="dxa"/>
            <w:vAlign w:val="top"/>
          </w:tcPr>
          <w:p>
            <w:pPr>
              <w:widowControl/>
              <w:spacing w:line="480" w:lineRule="exact"/>
              <w:jc w:val="center"/>
              <w:rPr>
                <w:rFonts w:hint="eastAsia" w:ascii="黑体" w:hAnsi="黑体" w:eastAsia="黑体" w:cs="黑体"/>
                <w:color w:val="000000" w:themeColor="text1"/>
                <w:sz w:val="32"/>
                <w:szCs w:val="32"/>
                <w:highlight w:val="none"/>
                <w:lang w:val="e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类别</w:t>
            </w:r>
          </w:p>
        </w:tc>
        <w:tc>
          <w:tcPr>
            <w:tcW w:w="5832" w:type="dxa"/>
            <w:vAlign w:val="top"/>
          </w:tcPr>
          <w:p>
            <w:pPr>
              <w:widowControl/>
              <w:spacing w:line="48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0" w:hRule="atLeast"/>
        </w:trPr>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公路工程</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1.新建高速公路和一级公路工程。</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2.各级公路中墩高80米以上的桥梁工程或多孔跨径总长度1000米及以上或单孔跨径150米及以上的特大桥梁工程。</w:t>
            </w:r>
          </w:p>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3.交通运输部《关于在初步设计阶段实行桥梁和隧道工程安全风险评估制度的通知》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交公路发〔2010〕175号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规定的公路桥梁和隧道工程安全风险评估范围。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0" w:hRule="atLeast"/>
        </w:trPr>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铁路工程</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1.参照国家标准GB 50090-2006《铁路线路设计规范》中定义的新建I级铁路、高速铁路工程；</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2.各级铁路中桥长在500米以上特大桥工程。</w:t>
            </w:r>
          </w:p>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3.高速铁路处于山谷垭口与隧道直接相连的桥梁工程。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城市轨道交通项目</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新建轻轨、地铁等</w:t>
            </w:r>
            <w:r>
              <w:rPr>
                <w:rFonts w:hint="eastAsia" w:ascii="仿宋_GB2312" w:hAnsi="仿宋_GB2312" w:eastAsia="仿宋_GB2312" w:cs="仿宋_GB2312"/>
                <w:color w:val="000000" w:themeColor="text1"/>
                <w:sz w:val="32"/>
                <w:szCs w:val="32"/>
                <w:highlight w:val="none"/>
                <w14:textFill>
                  <w14:solidFill>
                    <w14:schemeClr w14:val="tx1"/>
                  </w14:solidFill>
                </w14:textFill>
              </w:rPr>
              <w:t>城市轨道交通工程。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8</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机场、港口工程</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1.新建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迁建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及改扩建</w:t>
            </w:r>
            <w:r>
              <w:rPr>
                <w:rFonts w:hint="eastAsia" w:ascii="仿宋_GB2312" w:hAnsi="仿宋_GB2312" w:eastAsia="仿宋_GB2312" w:cs="仿宋_GB2312"/>
                <w:color w:val="000000" w:themeColor="text1"/>
                <w:sz w:val="32"/>
                <w:szCs w:val="32"/>
                <w:highlight w:val="none"/>
                <w14:textFill>
                  <w14:solidFill>
                    <w14:schemeClr w14:val="tx1"/>
                  </w14:solidFill>
                </w14:textFill>
              </w:rPr>
              <w:t>机场、跑道建设项目。</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2.年吞吐量在100万吨以上的中型以上港口工程。</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3.内河1000吨级以上的集装箱码头和原油码头工程。</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4.化学品、成品油、气等危险品3000吨以上的港口工程。</w:t>
            </w:r>
          </w:p>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68" w:type="dxa"/>
            <w:vAlign w:val="center"/>
          </w:tcPr>
          <w:p>
            <w:pPr>
              <w:widowControl/>
              <w:spacing w:line="48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序号</w:t>
            </w:r>
          </w:p>
        </w:tc>
        <w:tc>
          <w:tcPr>
            <w:tcW w:w="1889" w:type="dxa"/>
            <w:vAlign w:val="top"/>
          </w:tcPr>
          <w:p>
            <w:pPr>
              <w:widowControl/>
              <w:spacing w:line="48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类别</w:t>
            </w:r>
          </w:p>
        </w:tc>
        <w:tc>
          <w:tcPr>
            <w:tcW w:w="5832" w:type="dxa"/>
            <w:vAlign w:val="top"/>
          </w:tcPr>
          <w:p>
            <w:pPr>
              <w:widowControl/>
              <w:spacing w:line="48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trPr>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9</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电网工程</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1.500千伏及以上新建输变电工程。</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2.220千伏及以上的变电站工程。</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3.110千伏及以上的架空输电线路工程。</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4.大风影响地区的架空输电线路工程。</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5.穿越中重覆冰区的架空输电线路工程。</w:t>
            </w:r>
          </w:p>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6.输电线路300公里以上的输电线路工程。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trPr>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10</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石油、天然气、化工工程</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1.新建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改扩建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的煤化工、石油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页岩气</w:t>
            </w:r>
            <w:r>
              <w:rPr>
                <w:rFonts w:hint="eastAsia" w:ascii="仿宋_GB2312" w:hAnsi="仿宋_GB2312" w:eastAsia="仿宋_GB2312" w:cs="仿宋_GB2312"/>
                <w:color w:val="000000" w:themeColor="text1"/>
                <w:sz w:val="32"/>
                <w:szCs w:val="32"/>
                <w:highlight w:val="none"/>
                <w14:textFill>
                  <w14:solidFill>
                    <w14:schemeClr w14:val="tx1"/>
                  </w14:solidFill>
                </w14:textFill>
              </w:rPr>
              <w:t>生产和加工项目以及输油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管道工程。</w:t>
            </w:r>
          </w:p>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2.危险气体、化工品的存贮、输送工程。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trPr>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11</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水利、水电工程</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1.参照《水利水电工程等级划分及洪水标准》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SL 252-2000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，工程等别为I级和II级的水利水电工程及拦河水闸、堤坝等永久性水工建筑工程等。</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2.重点建设的山洪地质灾害防御工程。</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3.跨流域输水工程。</w:t>
            </w:r>
          </w:p>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4.重大湖泊、水库、流域的综合治理工程。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12</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火电、热电、新能源发电工程</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1.单机容量60万千瓦以上的火电项目。</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2.30万千瓦以上的供热项目。</w:t>
            </w:r>
          </w:p>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3.新能源发电工程和储能蓄能项目。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trPr>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13</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旅游景区工程及公共游乐工程</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1.省级及以上或重点旅游景区建设项目及其公共游乐工程。</w:t>
            </w:r>
          </w:p>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2.省级及以上或重点建设的大型主题公园建设项目及其娱乐设施项目。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48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序号</w:t>
            </w:r>
          </w:p>
        </w:tc>
        <w:tc>
          <w:tcPr>
            <w:tcW w:w="1889" w:type="dxa"/>
            <w:vAlign w:val="top"/>
          </w:tcPr>
          <w:p>
            <w:pPr>
              <w:widowControl/>
              <w:spacing w:line="48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类别</w:t>
            </w:r>
          </w:p>
        </w:tc>
        <w:tc>
          <w:tcPr>
            <w:tcW w:w="5832" w:type="dxa"/>
            <w:vAlign w:val="top"/>
          </w:tcPr>
          <w:p>
            <w:pPr>
              <w:widowControl/>
              <w:spacing w:line="48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14</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气候资源开发利用项目</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5兆瓦及以上大型太阳能、风能等气候资源开发利用项目。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15</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核工程</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1.核电厂。</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2.核燃料后处理厂。</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3.核供热站。</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4.高放废物处置场。</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5.其他受气象灾害破坏后可能引发放射性污染的核设施建设工程。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16</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矿业开采</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1.年产45万吨及以上的矿井和选煤厂。</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2.年产100万吨及以上的露天、井工矿。</w:t>
            </w:r>
          </w:p>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3.年产45万吨及以上的金属矿及非金属矿采选业。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17</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生态环境修复与保护工程</w:t>
            </w:r>
          </w:p>
        </w:tc>
        <w:tc>
          <w:tcPr>
            <w:tcW w:w="5832" w:type="dxa"/>
            <w:vAlign w:val="center"/>
          </w:tcPr>
          <w:p>
            <w:pPr>
              <w:spacing w:line="48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各类县级以上生态环境修复与保护工程。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spacing w:line="48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18</w:t>
            </w:r>
          </w:p>
        </w:tc>
        <w:tc>
          <w:tcPr>
            <w:tcW w:w="1889" w:type="dxa"/>
            <w:vAlign w:val="center"/>
          </w:tcPr>
          <w:p>
            <w:pPr>
              <w:spacing w:line="480" w:lineRule="exac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其他项目</w:t>
            </w:r>
          </w:p>
        </w:tc>
        <w:tc>
          <w:tcPr>
            <w:tcW w:w="5832" w:type="dxa"/>
          </w:tcPr>
          <w:p>
            <w:pPr>
              <w:spacing w:line="48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1.其他依照法律、法规和规章规定需要进行气候分析和论证的建设项目；</w:t>
            </w:r>
          </w:p>
          <w:p>
            <w:pPr>
              <w:spacing w:line="480" w:lineRule="exact"/>
              <w:jc w:val="left"/>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区、市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气象局会同地方有关主管部门确定确需开展的规划和建设项目。</w:t>
            </w:r>
          </w:p>
        </w:tc>
      </w:tr>
    </w:tbl>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TZiMGYzZjZmNjliNTI4MmI4ZTkzYjY5NzUxNjYifQ=="/>
  </w:docVars>
  <w:rsids>
    <w:rsidRoot w:val="00172A27"/>
    <w:rsid w:val="00172A27"/>
    <w:rsid w:val="001F4262"/>
    <w:rsid w:val="00436968"/>
    <w:rsid w:val="00887D2E"/>
    <w:rsid w:val="009F1404"/>
    <w:rsid w:val="00A767BB"/>
    <w:rsid w:val="00AB1708"/>
    <w:rsid w:val="00D71E50"/>
    <w:rsid w:val="026619A6"/>
    <w:rsid w:val="04367AF8"/>
    <w:rsid w:val="068154EF"/>
    <w:rsid w:val="08667051"/>
    <w:rsid w:val="099B5779"/>
    <w:rsid w:val="0AAA5A06"/>
    <w:rsid w:val="0BF97BCF"/>
    <w:rsid w:val="0D1B00A9"/>
    <w:rsid w:val="132F0080"/>
    <w:rsid w:val="146B5B8E"/>
    <w:rsid w:val="15B538A1"/>
    <w:rsid w:val="162854A6"/>
    <w:rsid w:val="168A398A"/>
    <w:rsid w:val="17457B42"/>
    <w:rsid w:val="181C7787"/>
    <w:rsid w:val="1ACE5510"/>
    <w:rsid w:val="1BD047FF"/>
    <w:rsid w:val="1C244F34"/>
    <w:rsid w:val="1CD87093"/>
    <w:rsid w:val="1D507C5B"/>
    <w:rsid w:val="1DC7686B"/>
    <w:rsid w:val="1E74728F"/>
    <w:rsid w:val="21F156DA"/>
    <w:rsid w:val="22D93883"/>
    <w:rsid w:val="27BF7B02"/>
    <w:rsid w:val="28EE59B9"/>
    <w:rsid w:val="291550FB"/>
    <w:rsid w:val="2C0E04D8"/>
    <w:rsid w:val="2C1E3033"/>
    <w:rsid w:val="2D4909DF"/>
    <w:rsid w:val="2E154A7B"/>
    <w:rsid w:val="2F147163"/>
    <w:rsid w:val="2F2A1E84"/>
    <w:rsid w:val="30B01E2C"/>
    <w:rsid w:val="31D825A1"/>
    <w:rsid w:val="32252923"/>
    <w:rsid w:val="32FF7744"/>
    <w:rsid w:val="343400E1"/>
    <w:rsid w:val="3639171B"/>
    <w:rsid w:val="36745E8B"/>
    <w:rsid w:val="36976F25"/>
    <w:rsid w:val="372B2510"/>
    <w:rsid w:val="386C2B25"/>
    <w:rsid w:val="390A4620"/>
    <w:rsid w:val="3C064A10"/>
    <w:rsid w:val="3E8D505F"/>
    <w:rsid w:val="3ED951BF"/>
    <w:rsid w:val="40B82BB4"/>
    <w:rsid w:val="43D6584F"/>
    <w:rsid w:val="44B90804"/>
    <w:rsid w:val="4640221B"/>
    <w:rsid w:val="46CF1EC8"/>
    <w:rsid w:val="499435F9"/>
    <w:rsid w:val="49DE368B"/>
    <w:rsid w:val="4A0176DD"/>
    <w:rsid w:val="4A4F7065"/>
    <w:rsid w:val="4A6D1E86"/>
    <w:rsid w:val="4A990A66"/>
    <w:rsid w:val="4D9B3D12"/>
    <w:rsid w:val="4DCE7D2F"/>
    <w:rsid w:val="51981EEB"/>
    <w:rsid w:val="528B167D"/>
    <w:rsid w:val="52985F89"/>
    <w:rsid w:val="52C5705E"/>
    <w:rsid w:val="55F11ACD"/>
    <w:rsid w:val="571F7091"/>
    <w:rsid w:val="57DA3ACE"/>
    <w:rsid w:val="57F7FD1D"/>
    <w:rsid w:val="59DA7C10"/>
    <w:rsid w:val="5CEE21E8"/>
    <w:rsid w:val="5ED01A37"/>
    <w:rsid w:val="5F20142C"/>
    <w:rsid w:val="5F580F38"/>
    <w:rsid w:val="60AB27F9"/>
    <w:rsid w:val="60DD1E36"/>
    <w:rsid w:val="62143708"/>
    <w:rsid w:val="62C51434"/>
    <w:rsid w:val="63C06930"/>
    <w:rsid w:val="64D35AD7"/>
    <w:rsid w:val="64F575FF"/>
    <w:rsid w:val="6814007A"/>
    <w:rsid w:val="697C221C"/>
    <w:rsid w:val="6C425D4D"/>
    <w:rsid w:val="6C554A0B"/>
    <w:rsid w:val="6F0D14C5"/>
    <w:rsid w:val="6F15104E"/>
    <w:rsid w:val="6F6245D3"/>
    <w:rsid w:val="717477CC"/>
    <w:rsid w:val="7262257A"/>
    <w:rsid w:val="741F3091"/>
    <w:rsid w:val="74505296"/>
    <w:rsid w:val="75826DBA"/>
    <w:rsid w:val="77754F60"/>
    <w:rsid w:val="78336E8F"/>
    <w:rsid w:val="79153CCD"/>
    <w:rsid w:val="7A946E89"/>
    <w:rsid w:val="7B5573A2"/>
    <w:rsid w:val="7D366D5F"/>
    <w:rsid w:val="7F46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link w:val="15"/>
    <w:qFormat/>
    <w:uiPriority w:val="0"/>
    <w:pPr>
      <w:jc w:val="left"/>
    </w:pPr>
  </w:style>
  <w:style w:type="paragraph" w:styleId="6">
    <w:name w:val="Body Text"/>
    <w:unhideWhenUsed/>
    <w:qFormat/>
    <w:uiPriority w:val="99"/>
    <w:pPr>
      <w:widowControl w:val="0"/>
      <w:spacing w:after="120" w:line="560" w:lineRule="exact"/>
      <w:jc w:val="both"/>
    </w:pPr>
    <w:rPr>
      <w:rFonts w:ascii="Times New Roman" w:hAnsi="Times New Roman" w:eastAsia="仿宋_GB2312" w:cs="Times New Roman"/>
      <w:kern w:val="2"/>
      <w:sz w:val="32"/>
      <w:lang w:val="en-US" w:eastAsia="zh-CN" w:bidi="ar-SA"/>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annotation reference"/>
    <w:basedOn w:val="9"/>
    <w:unhideWhenUsed/>
    <w:qFormat/>
    <w:uiPriority w:val="99"/>
    <w:rPr>
      <w:rFonts w:hint="default" w:cs="Times New Roman"/>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Body Text First Indent 21"/>
    <w:basedOn w:val="14"/>
    <w:qFormat/>
    <w:uiPriority w:val="0"/>
    <w:pPr>
      <w:ind w:firstLine="420"/>
    </w:pPr>
    <w:rPr>
      <w:rFonts w:ascii="仿宋_GB2312" w:cs="仿宋_GB2312"/>
      <w:szCs w:val="32"/>
    </w:rPr>
  </w:style>
  <w:style w:type="paragraph" w:customStyle="1" w:styleId="14">
    <w:name w:val="Body Text Indent1"/>
    <w:basedOn w:val="1"/>
    <w:qFormat/>
    <w:uiPriority w:val="0"/>
    <w:pPr>
      <w:ind w:left="200" w:leftChars="200"/>
    </w:pPr>
    <w:rPr>
      <w:rFonts w:ascii="Times New Roman" w:hAnsi="Times New Roman"/>
    </w:rPr>
  </w:style>
  <w:style w:type="character" w:customStyle="1" w:styleId="15">
    <w:name w:val="批注文字 字符"/>
    <w:basedOn w:val="9"/>
    <w:link w:val="5"/>
    <w:unhideWhenUsed/>
    <w:qFormat/>
    <w:uiPriority w:val="99"/>
    <w:rPr>
      <w:rFonts w:hint="eastAsia" w:ascii="Calibri" w:hAnsi="Calibri" w:eastAsia="宋体" w:cs="Times New Roman"/>
      <w:kern w:val="2"/>
      <w:sz w:val="22"/>
      <w:szCs w:val="22"/>
    </w:rPr>
  </w:style>
  <w:style w:type="paragraph" w:customStyle="1" w:styleId="16">
    <w:name w:val="Revision"/>
    <w:hidden/>
    <w:semiHidden/>
    <w:qFormat/>
    <w:uiPriority w:val="99"/>
    <w:rPr>
      <w:rFonts w:ascii="Calibri" w:hAnsi="Calibri" w:eastAsia="宋体" w:cs="Times New Roman"/>
      <w:kern w:val="2"/>
      <w:sz w:val="21"/>
      <w:szCs w:val="24"/>
      <w:lang w:val="en-US" w:eastAsia="zh-CN" w:bidi="ar-SA"/>
    </w:rPr>
  </w:style>
  <w:style w:type="character" w:customStyle="1" w:styleId="17">
    <w:name w:val="标题 1 字符"/>
    <w:basedOn w:val="9"/>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3230</Words>
  <Characters>3385</Characters>
  <Lines>32</Lines>
  <Paragraphs>9</Paragraphs>
  <TotalTime>8</TotalTime>
  <ScaleCrop>false</ScaleCrop>
  <LinksUpToDate>false</LinksUpToDate>
  <CharactersWithSpaces>3402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2023-01-04T09:30:00Z</dcterms:created>
  <dc:creator>zhaoying</dc:creator>
  <cp:lastModifiedBy>tellsea</cp:lastModifiedBy>
  <cp:lastPrinted>2024-04-17T09:23:00Z</cp:lastPrinted>
  <dcterms:modified xsi:type="dcterms:W3CDTF">2024-06-28T07:50:13Z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CD6E6FD56011489C9B19FB1CE2972329_13</vt:lpwstr>
  </property>
</Properties>
</file>