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8"/>
          <w:szCs w:val="48"/>
        </w:rPr>
      </w:pPr>
      <w:bookmarkStart w:id="0" w:name="_GoBack"/>
      <w:bookmarkEnd w:id="0"/>
    </w:p>
    <w:p>
      <w:pPr>
        <w:spacing w:beforeLines="50" w:afterLines="50"/>
        <w:jc w:val="center"/>
        <w:rPr>
          <w:b/>
          <w:bCs/>
          <w:sz w:val="36"/>
          <w:szCs w:val="36"/>
        </w:rPr>
      </w:pPr>
    </w:p>
    <w:p>
      <w:pPr>
        <w:spacing w:beforeLines="50" w:afterLines="5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贵州省加油加气站</w:t>
      </w:r>
    </w:p>
    <w:p>
      <w:pPr>
        <w:spacing w:beforeLines="50" w:afterLines="5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52"/>
          <w:szCs w:val="52"/>
        </w:rPr>
        <w:t>雷电防护装置检测报告</w:t>
      </w:r>
    </w:p>
    <w:p>
      <w:pPr>
        <w:spacing w:beforeLines="50" w:afterLines="50"/>
        <w:rPr>
          <w:rFonts w:ascii="黑体" w:hAnsi="宋体" w:eastAsia="黑体"/>
        </w:rPr>
      </w:pPr>
    </w:p>
    <w:p>
      <w:pPr>
        <w:spacing w:line="360" w:lineRule="auto"/>
        <w:jc w:val="center"/>
        <w:rPr>
          <w:rFonts w:ascii="宋体" w:hAnsi="宋体" w:cs="宋体"/>
          <w:snapToGrid w:val="0"/>
          <w:sz w:val="30"/>
          <w:szCs w:val="30"/>
        </w:rPr>
      </w:pPr>
      <w:r>
        <w:rPr>
          <w:rFonts w:hint="eastAsia" w:ascii="宋体" w:hAnsi="宋体" w:cs="宋体"/>
          <w:snapToGrid w:val="0"/>
          <w:sz w:val="30"/>
          <w:szCs w:val="30"/>
        </w:rPr>
        <w:t>黔雷检字[资质证总编号]</w:t>
      </w:r>
    </w:p>
    <w:p>
      <w:pPr>
        <w:spacing w:line="360" w:lineRule="auto"/>
        <w:jc w:val="center"/>
        <w:rPr>
          <w:rFonts w:ascii="宋体" w:hAnsi="宋体" w:cs="宋体"/>
          <w:snapToGrid w:val="0"/>
          <w:sz w:val="30"/>
          <w:szCs w:val="30"/>
        </w:rPr>
      </w:pPr>
      <w:r>
        <w:rPr>
          <w:rFonts w:ascii="宋体" w:hAnsi="宋体" w:cs="宋体"/>
          <w:snapToGrid w:val="0"/>
          <w:sz w:val="30"/>
          <w:szCs w:val="30"/>
        </w:rPr>
        <w:t>20</w:t>
      </w:r>
      <w:r>
        <w:rPr>
          <w:rFonts w:hint="eastAsia" w:ascii="宋体" w:hAnsi="宋体" w:cs="宋体"/>
          <w:snapToGrid w:val="0"/>
          <w:sz w:val="30"/>
          <w:szCs w:val="30"/>
        </w:rPr>
        <w:t>XX-0000号</w:t>
      </w:r>
    </w:p>
    <w:p>
      <w:pPr>
        <w:spacing w:line="360" w:lineRule="auto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</w:p>
    <w:p>
      <w:pPr>
        <w:spacing w:line="360" w:lineRule="auto"/>
        <w:ind w:firstLine="1600" w:firstLineChars="500"/>
        <w:rPr>
          <w:sz w:val="28"/>
          <w:szCs w:val="28"/>
          <w:u w:val="single"/>
        </w:rPr>
      </w:pPr>
      <w:r>
        <w:rPr>
          <w:rFonts w:hint="eastAsia"/>
          <w:sz w:val="32"/>
          <w:szCs w:val="32"/>
        </w:rPr>
        <w:t>受检单位：</w:t>
      </w:r>
      <w:r>
        <w:rPr>
          <w:rFonts w:hint="eastAsia"/>
          <w:sz w:val="28"/>
          <w:szCs w:val="28"/>
          <w:u w:val="single"/>
        </w:rPr>
        <w:t xml:space="preserve">                             </w:t>
      </w:r>
    </w:p>
    <w:p>
      <w:pPr>
        <w:spacing w:line="360" w:lineRule="auto"/>
        <w:ind w:firstLine="1600" w:firstLineChars="500"/>
        <w:rPr>
          <w:sz w:val="32"/>
          <w:szCs w:val="32"/>
        </w:rPr>
      </w:pPr>
      <w:r>
        <w:rPr>
          <w:rFonts w:hint="eastAsia"/>
          <w:sz w:val="32"/>
          <w:szCs w:val="32"/>
        </w:rPr>
        <w:t>单位地址：</w:t>
      </w:r>
      <w:r>
        <w:rPr>
          <w:rFonts w:hint="eastAsia"/>
          <w:snapToGrid w:val="0"/>
          <w:kern w:val="0"/>
          <w:sz w:val="28"/>
          <w:szCs w:val="28"/>
          <w:u w:val="single"/>
        </w:rPr>
        <w:t xml:space="preserve">                         </w:t>
      </w:r>
      <w:r>
        <w:rPr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hint="eastAsia"/>
          <w:snapToGrid w:val="0"/>
          <w:kern w:val="0"/>
          <w:sz w:val="28"/>
          <w:szCs w:val="28"/>
          <w:u w:val="single"/>
        </w:rPr>
        <w:t xml:space="preserve">   </w:t>
      </w:r>
    </w:p>
    <w:p>
      <w:pPr>
        <w:spacing w:line="360" w:lineRule="auto"/>
        <w:ind w:firstLine="1600" w:firstLineChars="500"/>
        <w:rPr>
          <w:sz w:val="32"/>
          <w:szCs w:val="32"/>
        </w:rPr>
      </w:pPr>
      <w:r>
        <w:rPr>
          <w:rFonts w:hint="eastAsia"/>
          <w:sz w:val="32"/>
          <w:szCs w:val="32"/>
        </w:rPr>
        <w:t>检测时间：</w:t>
      </w:r>
      <w:r>
        <w:rPr>
          <w:rFonts w:hint="eastAsia"/>
          <w:snapToGrid w:val="0"/>
          <w:kern w:val="0"/>
          <w:sz w:val="28"/>
          <w:szCs w:val="28"/>
          <w:u w:val="single"/>
        </w:rPr>
        <w:t xml:space="preserve">                         </w:t>
      </w:r>
      <w:r>
        <w:rPr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hint="eastAsia"/>
          <w:snapToGrid w:val="0"/>
          <w:kern w:val="0"/>
          <w:sz w:val="28"/>
          <w:szCs w:val="28"/>
          <w:u w:val="single"/>
        </w:rPr>
        <w:t xml:space="preserve">   </w:t>
      </w:r>
    </w:p>
    <w:p>
      <w:pPr>
        <w:spacing w:line="360" w:lineRule="auto"/>
        <w:ind w:firstLine="1600" w:firstLineChars="500"/>
        <w:rPr>
          <w:sz w:val="32"/>
          <w:szCs w:val="32"/>
        </w:rPr>
      </w:pPr>
      <w:r>
        <w:rPr>
          <w:rFonts w:hint="eastAsia"/>
          <w:sz w:val="32"/>
          <w:szCs w:val="32"/>
        </w:rPr>
        <w:t>检测单位：</w:t>
      </w:r>
      <w:r>
        <w:rPr>
          <w:rFonts w:hint="eastAsia"/>
          <w:sz w:val="28"/>
          <w:szCs w:val="28"/>
          <w:u w:val="single"/>
        </w:rPr>
        <w:t xml:space="preserve">                             </w:t>
      </w:r>
      <w:r>
        <w:rPr>
          <w:rFonts w:hint="eastAsia"/>
          <w:sz w:val="24"/>
          <w:u w:val="single"/>
        </w:rPr>
        <w:t xml:space="preserve"> </w:t>
      </w:r>
    </w:p>
    <w:p>
      <w:pPr>
        <w:spacing w:line="360" w:lineRule="auto"/>
        <w:ind w:firstLine="1600" w:firstLineChars="500"/>
        <w:rPr>
          <w:sz w:val="32"/>
          <w:szCs w:val="32"/>
        </w:rPr>
      </w:pPr>
      <w:r>
        <w:rPr>
          <w:rFonts w:hint="eastAsia"/>
          <w:sz w:val="32"/>
          <w:szCs w:val="32"/>
        </w:rPr>
        <w:t>签 发 人：</w:t>
      </w:r>
      <w:r>
        <w:rPr>
          <w:rFonts w:hint="eastAsia"/>
          <w:sz w:val="32"/>
          <w:szCs w:val="32"/>
          <w:u w:val="single"/>
        </w:rPr>
        <w:t xml:space="preserve">                          </w:t>
      </w:r>
    </w:p>
    <w:p>
      <w:pPr>
        <w:ind w:firstLine="1600" w:firstLineChars="500"/>
      </w:pPr>
      <w:r>
        <w:rPr>
          <w:rFonts w:hint="eastAsia"/>
          <w:sz w:val="32"/>
          <w:szCs w:val="32"/>
        </w:rPr>
        <w:t>有效日期：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</w:t>
      </w:r>
      <w:r>
        <w:rPr>
          <w:rFonts w:hint="eastAsia"/>
          <w:sz w:val="32"/>
          <w:szCs w:val="32"/>
          <w:u w:val="single"/>
        </w:rPr>
        <w:t xml:space="preserve">                 </w:t>
      </w:r>
      <w:r>
        <w:rPr>
          <w:rFonts w:hint="eastAsia" w:ascii="宋体" w:hAnsi="宋体"/>
          <w:sz w:val="32"/>
          <w:szCs w:val="32"/>
          <w:u w:val="single"/>
        </w:rPr>
        <w:t xml:space="preserve">      </w:t>
      </w:r>
    </w:p>
    <w:p>
      <w:pPr>
        <w:spacing w:line="360" w:lineRule="auto"/>
        <w:jc w:val="center"/>
        <w:rPr>
          <w:sz w:val="28"/>
          <w:szCs w:val="28"/>
        </w:rPr>
      </w:pPr>
    </w:p>
    <w:p>
      <w:pPr>
        <w:jc w:val="center"/>
        <w:rPr>
          <w:b/>
          <w:sz w:val="48"/>
          <w:szCs w:val="48"/>
        </w:rPr>
      </w:pPr>
    </w:p>
    <w:p>
      <w:pPr>
        <w:jc w:val="center"/>
        <w:rPr>
          <w:b/>
          <w:sz w:val="48"/>
          <w:szCs w:val="48"/>
        </w:rPr>
      </w:pPr>
    </w:p>
    <w:p>
      <w:pPr>
        <w:jc w:val="center"/>
        <w:rPr>
          <w:b/>
          <w:sz w:val="48"/>
          <w:szCs w:val="48"/>
        </w:rPr>
      </w:pPr>
    </w:p>
    <w:p>
      <w:pPr>
        <w:spacing w:line="360" w:lineRule="auto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贵州省气象局制</w:t>
      </w:r>
    </w:p>
    <w:p>
      <w:pPr>
        <w:jc w:val="center"/>
        <w:rPr>
          <w:b/>
          <w:sz w:val="48"/>
          <w:szCs w:val="48"/>
        </w:rPr>
      </w:pPr>
    </w:p>
    <w:p>
      <w:pPr>
        <w:jc w:val="center"/>
        <w:rPr>
          <w:b/>
          <w:sz w:val="48"/>
          <w:szCs w:val="48"/>
        </w:rPr>
      </w:pPr>
    </w:p>
    <w:p>
      <w:pPr>
        <w:jc w:val="center"/>
        <w:rPr>
          <w:b/>
          <w:sz w:val="48"/>
          <w:szCs w:val="48"/>
        </w:rPr>
      </w:pPr>
    </w:p>
    <w:p>
      <w:pPr>
        <w:jc w:val="center"/>
        <w:rPr>
          <w:rFonts w:asciiTheme="minorEastAsia" w:hAnsiTheme="minorEastAsia" w:eastAsiaTheme="minorEastAsia"/>
          <w:b/>
          <w:szCs w:val="21"/>
        </w:rPr>
      </w:pPr>
    </w:p>
    <w:p>
      <w:pPr>
        <w:jc w:val="center"/>
        <w:rPr>
          <w:rFonts w:asciiTheme="minorEastAsia" w:hAnsiTheme="minorEastAsia" w:eastAsiaTheme="minorEastAsia"/>
          <w:b/>
          <w:szCs w:val="21"/>
        </w:rPr>
      </w:pPr>
    </w:p>
    <w:p>
      <w:pPr>
        <w:spacing w:line="240" w:lineRule="atLeast"/>
        <w:rPr>
          <w:rFonts w:asciiTheme="minorEastAsia" w:hAnsiTheme="minorEastAsia" w:eastAsiaTheme="minorEastAsia"/>
          <w:b/>
          <w:sz w:val="36"/>
          <w:szCs w:val="36"/>
        </w:rPr>
      </w:pPr>
    </w:p>
    <w:p>
      <w:pPr>
        <w:spacing w:beforeLines="50" w:afterLines="50"/>
        <w:jc w:val="center"/>
        <w:rPr>
          <w:rFonts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说    明</w:t>
      </w:r>
    </w:p>
    <w:p>
      <w:pPr>
        <w:spacing w:beforeLines="50" w:afterLines="50"/>
        <w:jc w:val="center"/>
        <w:rPr>
          <w:rFonts w:ascii="宋体" w:hAnsi="宋体" w:cs="宋体"/>
          <w:b/>
          <w:sz w:val="44"/>
          <w:szCs w:val="44"/>
        </w:rPr>
      </w:pPr>
    </w:p>
    <w:p>
      <w:pPr>
        <w:ind w:left="56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1.检测报告无检测单位公章（封面）和检测专用章无效；</w:t>
      </w:r>
    </w:p>
    <w:p>
      <w:pPr>
        <w:ind w:left="56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2.本报告复印件未重新加盖检测单位公章和检测专用章无效；</w:t>
      </w:r>
    </w:p>
    <w:p>
      <w:pPr>
        <w:ind w:left="56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3.报告涂改、错漏页、骑缝章不完整无效；</w:t>
      </w:r>
    </w:p>
    <w:p>
      <w:pPr>
        <w:ind w:left="56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4报告无检测、复核、技术负责人签字无效；</w:t>
      </w:r>
    </w:p>
    <w:p>
      <w:pPr>
        <w:ind w:firstLine="560" w:firstLineChars="200"/>
        <w:rPr>
          <w:rFonts w:ascii="宋体" w:hAnsi="宋体" w:cs="Arial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</w:t>
      </w:r>
      <w:r>
        <w:rPr>
          <w:rFonts w:hint="eastAsia" w:ascii="宋体" w:hAnsi="宋体" w:cs="Arial"/>
          <w:sz w:val="28"/>
          <w:szCs w:val="28"/>
        </w:rPr>
        <w:t>委托单位对检测结论如有异议，请在收到检测报告之日起</w:t>
      </w:r>
      <w:r>
        <w:rPr>
          <w:rFonts w:ascii="宋体" w:hAnsi="宋体" w:cs="Arial"/>
          <w:sz w:val="28"/>
          <w:szCs w:val="28"/>
        </w:rPr>
        <w:t>15</w:t>
      </w:r>
      <w:r>
        <w:rPr>
          <w:rFonts w:hint="eastAsia" w:ascii="宋体" w:hAnsi="宋体" w:cs="Arial"/>
          <w:sz w:val="28"/>
          <w:szCs w:val="28"/>
        </w:rPr>
        <w:t>个工作日内向检测单位提出，便于检测单位技术人员复核。</w:t>
      </w:r>
    </w:p>
    <w:p>
      <w:pPr>
        <w:ind w:left="56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6. 易燃易爆场所雷电防护装置检测周期为半年，报告仅对本次雷电防护装置检测有效。</w:t>
      </w:r>
    </w:p>
    <w:p>
      <w:pPr>
        <w:ind w:left="560" w:firstLine="288" w:firstLineChars="103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7.下次检测时间为 </w:t>
      </w:r>
      <w:r>
        <w:rPr>
          <w:rFonts w:hint="eastAsia" w:ascii="宋体" w:hAnsi="宋体" w:cs="宋体"/>
          <w:b/>
          <w:bCs/>
          <w:sz w:val="28"/>
          <w:szCs w:val="28"/>
          <w:u w:val="single"/>
        </w:rPr>
        <w:t xml:space="preserve">  </w:t>
      </w:r>
      <w:r>
        <w:rPr>
          <w:rFonts w:hint="eastAsia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32"/>
          <w:szCs w:val="32"/>
          <w:u w:val="single"/>
        </w:rPr>
        <w:t>年</w:t>
      </w:r>
      <w:r>
        <w:rPr>
          <w:rFonts w:hint="eastAsia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>月</w:t>
      </w:r>
      <w:r>
        <w:rPr>
          <w:rFonts w:hint="eastAsia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>日</w:t>
      </w:r>
      <w:r>
        <w:rPr>
          <w:rFonts w:hint="eastAsia" w:ascii="宋体" w:hAnsi="宋体"/>
          <w:sz w:val="32"/>
          <w:szCs w:val="32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之前。</w:t>
      </w:r>
    </w:p>
    <w:p>
      <w:pPr>
        <w:rPr>
          <w:sz w:val="28"/>
          <w:szCs w:val="28"/>
        </w:rPr>
      </w:pPr>
    </w:p>
    <w:p>
      <w:pPr>
        <w:ind w:right="560" w:firstLine="848" w:firstLineChars="303"/>
        <w:jc w:val="left"/>
        <w:rPr>
          <w:rFonts w:ascii="宋体" w:hAnsi="宋体" w:cs="宋体"/>
          <w:sz w:val="28"/>
          <w:szCs w:val="28"/>
        </w:rPr>
      </w:pPr>
    </w:p>
    <w:p>
      <w:pPr>
        <w:ind w:right="560" w:firstLine="848" w:firstLineChars="303"/>
        <w:jc w:val="left"/>
        <w:rPr>
          <w:rFonts w:ascii="宋体" w:hAnsi="宋体" w:cs="宋体"/>
          <w:sz w:val="28"/>
          <w:szCs w:val="28"/>
        </w:rPr>
      </w:pPr>
    </w:p>
    <w:p>
      <w:pPr>
        <w:ind w:right="560" w:firstLine="848" w:firstLineChars="303"/>
        <w:jc w:val="left"/>
        <w:rPr>
          <w:rFonts w:ascii="宋体" w:hAnsi="宋体" w:cs="宋体"/>
          <w:sz w:val="28"/>
          <w:szCs w:val="28"/>
        </w:rPr>
      </w:pPr>
    </w:p>
    <w:p>
      <w:pPr>
        <w:ind w:right="560" w:firstLine="848" w:firstLineChars="303"/>
        <w:jc w:val="left"/>
        <w:rPr>
          <w:rFonts w:ascii="宋体" w:hAnsi="宋体" w:cs="宋体"/>
          <w:sz w:val="28"/>
          <w:szCs w:val="28"/>
        </w:rPr>
      </w:pPr>
    </w:p>
    <w:p>
      <w:pPr>
        <w:ind w:right="560"/>
        <w:jc w:val="left"/>
        <w:rPr>
          <w:rFonts w:ascii="宋体" w:hAnsi="宋体" w:cs="宋体"/>
          <w:sz w:val="28"/>
          <w:szCs w:val="28"/>
        </w:rPr>
      </w:pPr>
    </w:p>
    <w:p>
      <w:pPr>
        <w:ind w:right="560"/>
        <w:jc w:val="left"/>
        <w:rPr>
          <w:rFonts w:ascii="宋体" w:hAnsi="宋体" w:cs="宋体"/>
          <w:sz w:val="28"/>
          <w:szCs w:val="28"/>
        </w:rPr>
      </w:pPr>
    </w:p>
    <w:p>
      <w:pPr>
        <w:ind w:right="560"/>
        <w:jc w:val="left"/>
        <w:rPr>
          <w:rFonts w:ascii="宋体" w:hAnsi="宋体" w:cs="宋体"/>
          <w:sz w:val="28"/>
          <w:szCs w:val="28"/>
        </w:rPr>
      </w:pPr>
    </w:p>
    <w:p>
      <w:pPr>
        <w:spacing w:beforeLines="50" w:afterLines="50" w:line="360" w:lineRule="auto"/>
        <w:rPr>
          <w:rFonts w:ascii="宋体" w:hAnsi="宋体"/>
          <w:sz w:val="32"/>
          <w:szCs w:val="32"/>
        </w:rPr>
      </w:pPr>
    </w:p>
    <w:p>
      <w:pPr>
        <w:spacing w:beforeLines="50" w:afterLines="50" w:line="360" w:lineRule="auto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检测结论综述</w:t>
      </w:r>
    </w:p>
    <w:p>
      <w:pPr>
        <w:wordWrap w:val="0"/>
        <w:spacing w:line="360" w:lineRule="auto"/>
        <w:ind w:right="141" w:rightChars="67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napToGrid w:val="0"/>
          <w:szCs w:val="21"/>
        </w:rPr>
        <w:t>共7页第</w:t>
      </w:r>
      <w:r>
        <w:rPr>
          <w:rFonts w:hint="eastAsia" w:cs="宋体" w:asciiTheme="minorEastAsia" w:hAnsiTheme="minorEastAsia" w:eastAsiaTheme="minorEastAsia"/>
          <w:snapToGrid w:val="0"/>
          <w:szCs w:val="21"/>
        </w:rPr>
        <w:t>1</w:t>
      </w:r>
      <w:r>
        <w:rPr>
          <w:rFonts w:hint="eastAsia" w:asciiTheme="minorEastAsia" w:hAnsiTheme="minorEastAsia" w:eastAsiaTheme="minorEastAsia"/>
          <w:snapToGrid w:val="0"/>
          <w:szCs w:val="21"/>
        </w:rPr>
        <w:t>页</w:t>
      </w:r>
    </w:p>
    <w:tbl>
      <w:tblPr>
        <w:tblStyle w:val="15"/>
        <w:tblW w:w="986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504"/>
        <w:gridCol w:w="591"/>
        <w:gridCol w:w="1917"/>
        <w:gridCol w:w="1354"/>
        <w:gridCol w:w="958"/>
        <w:gridCol w:w="283"/>
        <w:gridCol w:w="241"/>
        <w:gridCol w:w="751"/>
        <w:gridCol w:w="590"/>
        <w:gridCol w:w="1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867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hanging="52"/>
              <w:jc w:val="center"/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加油加气站名称</w:t>
            </w:r>
          </w:p>
        </w:tc>
        <w:tc>
          <w:tcPr>
            <w:tcW w:w="799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snapToGrid w:val="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hanging="52"/>
              <w:jc w:val="center"/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加油加气站地址</w:t>
            </w:r>
          </w:p>
        </w:tc>
        <w:tc>
          <w:tcPr>
            <w:tcW w:w="3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napToGrid w:val="0"/>
                <w:kern w:val="0"/>
                <w:szCs w:val="21"/>
              </w:rPr>
            </w:pPr>
          </w:p>
        </w:tc>
        <w:tc>
          <w:tcPr>
            <w:tcW w:w="14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联系人</w:t>
            </w:r>
          </w:p>
        </w:tc>
        <w:tc>
          <w:tcPr>
            <w:tcW w:w="32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napToGrid w:val="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hanging="52"/>
              <w:jc w:val="center"/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检测机构地址</w:t>
            </w:r>
          </w:p>
        </w:tc>
        <w:tc>
          <w:tcPr>
            <w:tcW w:w="3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napToGrid w:val="0"/>
                <w:kern w:val="0"/>
                <w:szCs w:val="21"/>
              </w:rPr>
            </w:pPr>
          </w:p>
        </w:tc>
        <w:tc>
          <w:tcPr>
            <w:tcW w:w="14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联系电话</w:t>
            </w:r>
          </w:p>
        </w:tc>
        <w:tc>
          <w:tcPr>
            <w:tcW w:w="32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napToGrid w:val="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hanging="52"/>
              <w:jc w:val="center"/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检测机构联系人</w:t>
            </w:r>
          </w:p>
        </w:tc>
        <w:tc>
          <w:tcPr>
            <w:tcW w:w="32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napToGrid w:val="0"/>
                <w:kern w:val="0"/>
                <w:szCs w:val="21"/>
              </w:rPr>
            </w:pPr>
          </w:p>
        </w:tc>
        <w:tc>
          <w:tcPr>
            <w:tcW w:w="14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联系电话</w:t>
            </w:r>
          </w:p>
        </w:tc>
        <w:tc>
          <w:tcPr>
            <w:tcW w:w="32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napToGrid w:val="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hanging="38"/>
              <w:jc w:val="center"/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使用的主要检测</w:t>
            </w:r>
          </w:p>
          <w:p>
            <w:pPr>
              <w:jc w:val="center"/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仪器及编号</w:t>
            </w:r>
          </w:p>
        </w:tc>
        <w:tc>
          <w:tcPr>
            <w:tcW w:w="799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napToGrid w:val="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hanging="38"/>
              <w:jc w:val="center"/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检测的主要</w:t>
            </w:r>
          </w:p>
          <w:p>
            <w:pPr>
              <w:spacing w:line="280" w:lineRule="exact"/>
              <w:ind w:hanging="38"/>
              <w:jc w:val="center"/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技术依据</w:t>
            </w:r>
          </w:p>
        </w:tc>
        <w:tc>
          <w:tcPr>
            <w:tcW w:w="799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《汽车加油加气加氢站技术标准》 GB 50156-2021</w:t>
            </w:r>
          </w:p>
          <w:p>
            <w:pPr>
              <w:rPr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《建筑电气与智能化通用规范》 GB 55024-2022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《</w:t>
            </w:r>
            <w:r>
              <w:rPr>
                <w:rFonts w:hint="eastAsia" w:ascii="宋体" w:hAnsi="宋体" w:cs="宋体"/>
                <w:szCs w:val="21"/>
              </w:rPr>
              <w:t>建筑物防雷装置检测技术规范》GB/T 21431-2023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《防雷安全检测技术规范》DB52/T 537-2018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hanging="38"/>
              <w:jc w:val="center"/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检测日期</w:t>
            </w:r>
          </w:p>
        </w:tc>
        <w:tc>
          <w:tcPr>
            <w:tcW w:w="1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napToGrid w:val="0"/>
                <w:kern w:val="0"/>
                <w:szCs w:val="21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天气情况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napToGrid w:val="0"/>
                <w:kern w:val="0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出报告日期</w:t>
            </w:r>
          </w:p>
        </w:tc>
        <w:tc>
          <w:tcPr>
            <w:tcW w:w="2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napToGrid w:val="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1" w:hRule="atLeast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综</w:t>
            </w:r>
          </w:p>
          <w:p>
            <w:pPr>
              <w:jc w:val="center"/>
              <w:rPr>
                <w:snapToGrid w:val="0"/>
                <w:kern w:val="0"/>
                <w:sz w:val="24"/>
              </w:rPr>
            </w:pPr>
          </w:p>
          <w:p>
            <w:pPr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合</w:t>
            </w:r>
          </w:p>
          <w:p>
            <w:pPr>
              <w:jc w:val="center"/>
              <w:rPr>
                <w:snapToGrid w:val="0"/>
                <w:kern w:val="0"/>
                <w:sz w:val="24"/>
              </w:rPr>
            </w:pPr>
          </w:p>
          <w:p>
            <w:pPr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评</w:t>
            </w:r>
          </w:p>
          <w:p>
            <w:pPr>
              <w:jc w:val="center"/>
              <w:rPr>
                <w:snapToGrid w:val="0"/>
                <w:kern w:val="0"/>
                <w:sz w:val="24"/>
              </w:rPr>
            </w:pPr>
          </w:p>
          <w:p>
            <w:pPr>
              <w:jc w:val="center"/>
              <w:rPr>
                <w:snapToGrid w:val="0"/>
                <w:kern w:val="0"/>
                <w:sz w:val="24"/>
              </w:rPr>
            </w:pPr>
            <w:r>
              <w:rPr>
                <w:rFonts w:hint="eastAsia"/>
                <w:snapToGrid w:val="0"/>
                <w:kern w:val="0"/>
                <w:sz w:val="24"/>
              </w:rPr>
              <w:t>价</w:t>
            </w:r>
          </w:p>
        </w:tc>
        <w:tc>
          <w:tcPr>
            <w:tcW w:w="908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一、检测主要项目：</w:t>
            </w:r>
          </w:p>
          <w:p>
            <w:pPr>
              <w:spacing w:line="360" w:lineRule="exact"/>
              <w:ind w:firstLine="394" w:firstLineChars="188"/>
              <w:rPr>
                <w:snapToGrid w:val="0"/>
                <w:kern w:val="0"/>
                <w:szCs w:val="21"/>
              </w:rPr>
            </w:pPr>
          </w:p>
          <w:p>
            <w:pPr>
              <w:spacing w:line="360" w:lineRule="exact"/>
              <w:ind w:firstLine="394" w:firstLineChars="188"/>
              <w:rPr>
                <w:snapToGrid w:val="0"/>
                <w:kern w:val="0"/>
                <w:szCs w:val="21"/>
              </w:rPr>
            </w:pPr>
          </w:p>
          <w:p>
            <w:pPr>
              <w:spacing w:line="360" w:lineRule="exact"/>
              <w:ind w:firstLine="394" w:firstLineChars="188"/>
              <w:rPr>
                <w:snapToGrid w:val="0"/>
                <w:kern w:val="0"/>
                <w:szCs w:val="21"/>
              </w:rPr>
            </w:pPr>
          </w:p>
          <w:p>
            <w:pPr>
              <w:spacing w:line="360" w:lineRule="exact"/>
              <w:ind w:firstLine="394" w:firstLineChars="188"/>
              <w:rPr>
                <w:rFonts w:ascii="Calibri" w:hAnsi="Calibri"/>
                <w:snapToGrid w:val="0"/>
                <w:kern w:val="0"/>
                <w:szCs w:val="21"/>
              </w:rPr>
            </w:pPr>
          </w:p>
          <w:p>
            <w:pPr>
              <w:spacing w:line="400" w:lineRule="exact"/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二、综合评价（明确各大项整体情况，给出综合结论）</w:t>
            </w:r>
          </w:p>
          <w:p>
            <w:pPr>
              <w:spacing w:line="360" w:lineRule="exact"/>
              <w:ind w:firstLine="394" w:firstLineChars="188"/>
              <w:rPr>
                <w:snapToGrid w:val="0"/>
                <w:kern w:val="0"/>
                <w:szCs w:val="21"/>
              </w:rPr>
            </w:pPr>
          </w:p>
          <w:p>
            <w:pPr>
              <w:spacing w:line="360" w:lineRule="exact"/>
              <w:ind w:firstLine="394" w:firstLineChars="188"/>
              <w:rPr>
                <w:snapToGrid w:val="0"/>
                <w:kern w:val="0"/>
                <w:szCs w:val="21"/>
              </w:rPr>
            </w:pPr>
          </w:p>
          <w:p>
            <w:pPr>
              <w:spacing w:line="360" w:lineRule="exact"/>
              <w:ind w:firstLine="394" w:firstLineChars="188"/>
              <w:rPr>
                <w:snapToGrid w:val="0"/>
                <w:kern w:val="0"/>
                <w:szCs w:val="21"/>
              </w:rPr>
            </w:pPr>
          </w:p>
          <w:p>
            <w:pPr>
              <w:spacing w:line="360" w:lineRule="exact"/>
              <w:ind w:firstLine="394" w:firstLineChars="188"/>
              <w:rPr>
                <w:snapToGrid w:val="0"/>
                <w:kern w:val="0"/>
                <w:szCs w:val="21"/>
              </w:rPr>
            </w:pPr>
          </w:p>
          <w:p>
            <w:pPr>
              <w:spacing w:line="360" w:lineRule="exact"/>
              <w:ind w:firstLine="394" w:firstLineChars="188"/>
              <w:rPr>
                <w:snapToGrid w:val="0"/>
                <w:kern w:val="0"/>
                <w:szCs w:val="21"/>
              </w:rPr>
            </w:pPr>
          </w:p>
          <w:p>
            <w:pPr>
              <w:spacing w:line="360" w:lineRule="exact"/>
              <w:ind w:firstLine="394" w:firstLineChars="188"/>
              <w:rPr>
                <w:snapToGrid w:val="0"/>
                <w:kern w:val="0"/>
                <w:szCs w:val="21"/>
              </w:rPr>
            </w:pPr>
          </w:p>
          <w:p>
            <w:pPr>
              <w:spacing w:line="360" w:lineRule="exact"/>
              <w:ind w:firstLine="394" w:firstLineChars="188"/>
              <w:rPr>
                <w:snapToGrid w:val="0"/>
                <w:kern w:val="0"/>
                <w:szCs w:val="21"/>
              </w:rPr>
            </w:pPr>
          </w:p>
          <w:p>
            <w:pPr>
              <w:spacing w:line="360" w:lineRule="exact"/>
              <w:ind w:firstLine="394" w:firstLineChars="188"/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综合结论：所检项目符合执行标准规定，合格。</w:t>
            </w:r>
          </w:p>
          <w:p>
            <w:pPr>
              <w:spacing w:line="400" w:lineRule="exact"/>
              <w:rPr>
                <w:snapToGrid w:val="0"/>
                <w:kern w:val="0"/>
                <w:szCs w:val="21"/>
              </w:rPr>
            </w:pPr>
            <w:r>
              <w:rPr>
                <w:rFonts w:hint="eastAsia"/>
                <w:snapToGrid w:val="0"/>
                <w:kern w:val="0"/>
                <w:szCs w:val="21"/>
              </w:rPr>
              <w:t>三、存在的问题及整改建议</w:t>
            </w:r>
          </w:p>
          <w:p>
            <w:pPr>
              <w:spacing w:line="360" w:lineRule="exact"/>
              <w:ind w:firstLine="394" w:firstLineChars="188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ind w:firstLine="394" w:firstLineChars="188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ind w:firstLine="394" w:firstLineChars="188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ind w:firstLine="394" w:firstLineChars="188"/>
              <w:rPr>
                <w:rFonts w:ascii="宋体" w:hAnsi="宋体"/>
                <w:szCs w:val="21"/>
              </w:rPr>
            </w:pPr>
          </w:p>
          <w:p>
            <w:pPr>
              <w:spacing w:line="360" w:lineRule="exact"/>
              <w:ind w:firstLine="394" w:firstLineChars="188"/>
              <w:rPr>
                <w:rFonts w:ascii="宋体" w:hAnsi="宋体"/>
                <w:bCs/>
                <w:szCs w:val="21"/>
              </w:rPr>
            </w:pPr>
          </w:p>
          <w:p>
            <w:pPr>
              <w:spacing w:line="400" w:lineRule="exact"/>
              <w:ind w:left="480"/>
              <w:jc w:val="right"/>
              <w:rPr>
                <w:snapToGrid w:val="0"/>
                <w:kern w:val="0"/>
                <w:sz w:val="24"/>
              </w:rPr>
            </w:pPr>
          </w:p>
          <w:p>
            <w:pPr>
              <w:spacing w:line="400" w:lineRule="exact"/>
              <w:ind w:left="480"/>
              <w:jc w:val="right"/>
              <w:rPr>
                <w:snapToGrid w:val="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kern w:val="0"/>
                <w:szCs w:val="21"/>
              </w:rPr>
              <w:t>检测人员</w:t>
            </w:r>
          </w:p>
        </w:tc>
        <w:tc>
          <w:tcPr>
            <w:tcW w:w="25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kern w:val="0"/>
                <w:szCs w:val="21"/>
              </w:rPr>
              <w:t>复核</w:t>
            </w:r>
          </w:p>
        </w:tc>
        <w:tc>
          <w:tcPr>
            <w:tcW w:w="1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</w:p>
        </w:tc>
        <w:tc>
          <w:tcPr>
            <w:tcW w:w="15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 w:cs="宋体"/>
                <w:snapToGrid w:val="0"/>
                <w:kern w:val="0"/>
                <w:szCs w:val="21"/>
              </w:rPr>
              <w:t>技术负责人</w:t>
            </w:r>
          </w:p>
        </w:tc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2912745</wp:posOffset>
                  </wp:positionH>
                  <wp:positionV relativeFrom="paragraph">
                    <wp:posOffset>2623185</wp:posOffset>
                  </wp:positionV>
                  <wp:extent cx="828675" cy="371475"/>
                  <wp:effectExtent l="38100" t="19050" r="9525" b="0"/>
                  <wp:wrapNone/>
                  <wp:docPr id="267" name="图片 3" descr="C:\Users\Administrator\Desktop\1265副本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7" name="图片 3" descr="C:\Users\Administrator\Desktop\1265副本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5833" t="19250" r="3500" b="19250"/>
                          <a:stretch>
                            <a:fillRect/>
                          </a:stretch>
                        </pic:blipFill>
                        <pic:spPr>
                          <a:xfrm rot="-223298">
                            <a:off x="0" y="0"/>
                            <a:ext cx="8286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spacing w:line="380" w:lineRule="exact"/>
        <w:jc w:val="center"/>
        <w:rPr>
          <w:rFonts w:ascii="黑体" w:hAnsi="宋体" w:eastAsia="黑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加油加气站雷电防护装置检测报告</w:t>
      </w:r>
    </w:p>
    <w:p>
      <w:pPr>
        <w:spacing w:line="400" w:lineRule="exact"/>
        <w:ind w:right="141" w:rightChars="67"/>
        <w:jc w:val="righ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共7页第2 页</w:t>
      </w:r>
    </w:p>
    <w:tbl>
      <w:tblPr>
        <w:tblStyle w:val="15"/>
        <w:tblW w:w="100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2753"/>
        <w:gridCol w:w="3441"/>
        <w:gridCol w:w="660"/>
        <w:gridCol w:w="1684"/>
        <w:gridCol w:w="7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10012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一、站房、罩棚防直击雷检测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atLeast"/>
          <w:jc w:val="center"/>
        </w:trPr>
        <w:tc>
          <w:tcPr>
            <w:tcW w:w="747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项            目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ind w:right="-78" w:hanging="92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规范标准/要点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ind w:right="-78" w:hanging="92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单位</w:t>
            </w:r>
          </w:p>
        </w:tc>
        <w:tc>
          <w:tcPr>
            <w:tcW w:w="168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实测</w:t>
            </w: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atLeast"/>
          <w:jc w:val="center"/>
        </w:trPr>
        <w:tc>
          <w:tcPr>
            <w:tcW w:w="747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站房体量（长-宽-高）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ind w:firstLine="1260" w:firstLineChars="60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—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</w:t>
            </w:r>
          </w:p>
        </w:tc>
        <w:tc>
          <w:tcPr>
            <w:tcW w:w="168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8" w:hRule="atLeast"/>
          <w:jc w:val="center"/>
        </w:trPr>
        <w:tc>
          <w:tcPr>
            <w:tcW w:w="747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接闪器类型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ind w:firstLine="1260" w:firstLineChars="60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针、带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8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747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接闪器高度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DB52/T537-2018，5.1.2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</w:t>
            </w:r>
          </w:p>
        </w:tc>
        <w:tc>
          <w:tcPr>
            <w:tcW w:w="168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jc w:val="center"/>
        </w:trPr>
        <w:tc>
          <w:tcPr>
            <w:tcW w:w="747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27" w:hanging="56" w:hangingChars="27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接闪器规格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GB55024,7.1.7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</w:p>
        </w:tc>
        <w:tc>
          <w:tcPr>
            <w:tcW w:w="1684" w:type="dxa"/>
            <w:vAlign w:val="center"/>
          </w:tcPr>
          <w:p>
            <w:pPr>
              <w:spacing w:line="320" w:lineRule="exact"/>
              <w:jc w:val="center"/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747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27" w:hanging="56" w:hangingChars="27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接闪器接地电阻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GB50156-2021,13.2.2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68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  <w:jc w:val="center"/>
        </w:trPr>
        <w:tc>
          <w:tcPr>
            <w:tcW w:w="747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27" w:hanging="56" w:hangingChars="27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屋面金属物是否接地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GB55024,7.1.3,5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Y/N</w:t>
            </w:r>
          </w:p>
        </w:tc>
        <w:tc>
          <w:tcPr>
            <w:tcW w:w="168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747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27" w:hanging="56" w:hangingChars="27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非金属物是否受保护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GB/T21431-2023,</w:t>
            </w:r>
            <w:r>
              <w:rPr>
                <w:rFonts w:asciiTheme="minorEastAsia" w:hAnsiTheme="minorEastAsia" w:eastAsiaTheme="minorEastAsia"/>
                <w:szCs w:val="21"/>
              </w:rPr>
              <w:t>5.5.1.14.1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,</w:t>
            </w:r>
            <w:r>
              <w:t xml:space="preserve"> </w:t>
            </w:r>
            <w:r>
              <w:rPr>
                <w:rFonts w:asciiTheme="minorEastAsia" w:hAnsiTheme="minorEastAsia" w:eastAsiaTheme="minorEastAsia"/>
                <w:szCs w:val="21"/>
              </w:rPr>
              <w:t>e)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Y/N</w:t>
            </w:r>
          </w:p>
        </w:tc>
        <w:tc>
          <w:tcPr>
            <w:tcW w:w="168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747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27" w:hanging="56" w:hangingChars="27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引下线敷设方式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明敷、暗敷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8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747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27" w:hanging="56" w:hangingChars="27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引下线的数量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szCs w:val="21"/>
              </w:rPr>
              <w:t>5024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-20</w:t>
            </w:r>
            <w:r>
              <w:rPr>
                <w:rFonts w:asciiTheme="minorEastAsia" w:hAnsiTheme="minorEastAsia" w:eastAsiaTheme="minorEastAsia"/>
                <w:szCs w:val="21"/>
              </w:rPr>
              <w:t>22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,</w:t>
            </w:r>
            <w:r>
              <w:rPr>
                <w:rFonts w:asciiTheme="minorEastAsia" w:hAnsiTheme="minorEastAsia" w:eastAsiaTheme="minorEastAsia"/>
                <w:szCs w:val="21"/>
              </w:rPr>
              <w:t>7.1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根</w:t>
            </w:r>
          </w:p>
        </w:tc>
        <w:tc>
          <w:tcPr>
            <w:tcW w:w="168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747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27" w:hanging="56" w:hangingChars="27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引下线规格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GB55024,7.1.8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</w:p>
        </w:tc>
        <w:tc>
          <w:tcPr>
            <w:tcW w:w="168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747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11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27" w:hanging="56" w:hangingChars="27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引下线平均间距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szCs w:val="21"/>
              </w:rPr>
              <w:t>5024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-20</w:t>
            </w:r>
            <w:r>
              <w:rPr>
                <w:rFonts w:asciiTheme="minorEastAsia" w:hAnsiTheme="minorEastAsia" w:eastAsiaTheme="minorEastAsia"/>
                <w:szCs w:val="21"/>
              </w:rPr>
              <w:t>22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,</w:t>
            </w:r>
            <w:r>
              <w:rPr>
                <w:rFonts w:asciiTheme="minorEastAsia" w:hAnsiTheme="minorEastAsia" w:eastAsiaTheme="minorEastAsia"/>
                <w:szCs w:val="21"/>
              </w:rPr>
              <w:t>7.1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</w:t>
            </w:r>
          </w:p>
        </w:tc>
        <w:tc>
          <w:tcPr>
            <w:tcW w:w="168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  <w:jc w:val="center"/>
        </w:trPr>
        <w:tc>
          <w:tcPr>
            <w:tcW w:w="747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12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27" w:hanging="56" w:hangingChars="27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引下线防接触电压措施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szCs w:val="21"/>
              </w:rPr>
              <w:t>5024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-20</w:t>
            </w:r>
            <w:r>
              <w:rPr>
                <w:rFonts w:asciiTheme="minorEastAsia" w:hAnsiTheme="minorEastAsia" w:eastAsiaTheme="minorEastAsia"/>
                <w:szCs w:val="21"/>
              </w:rPr>
              <w:t>22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,</w:t>
            </w:r>
            <w:r>
              <w:rPr>
                <w:rFonts w:asciiTheme="minorEastAsia" w:hAnsiTheme="minorEastAsia" w:eastAsiaTheme="minorEastAsia"/>
                <w:szCs w:val="21"/>
              </w:rPr>
              <w:t>7.1.8.5)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8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  <w:jc w:val="center"/>
        </w:trPr>
        <w:tc>
          <w:tcPr>
            <w:tcW w:w="747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13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27" w:hanging="56" w:hangingChars="27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引下线地面测试点接地电阻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 50156-2021,13.2.2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68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  <w:jc w:val="center"/>
        </w:trPr>
        <w:tc>
          <w:tcPr>
            <w:tcW w:w="747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14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27" w:hanging="56" w:hangingChars="27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接地装置类型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基础钢筋、独立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8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747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15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罩棚体量（长-宽-高）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ind w:firstLine="1050" w:firstLineChars="5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--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</w:t>
            </w:r>
          </w:p>
        </w:tc>
        <w:tc>
          <w:tcPr>
            <w:tcW w:w="168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47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16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接闪器类型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ind w:firstLine="21" w:firstLineChars="1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针、带、金属罩棚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8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747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17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接闪器高度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DB52/T537-2018,5.1.2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</w:t>
            </w:r>
          </w:p>
        </w:tc>
        <w:tc>
          <w:tcPr>
            <w:tcW w:w="168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  <w:jc w:val="center"/>
        </w:trPr>
        <w:tc>
          <w:tcPr>
            <w:tcW w:w="747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18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="-2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接闪器接地电阻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GB50156-2021,13.2.2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68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" w:hRule="atLeast"/>
          <w:jc w:val="center"/>
        </w:trPr>
        <w:tc>
          <w:tcPr>
            <w:tcW w:w="747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19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="-2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罩棚外围立柱平均间距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szCs w:val="21"/>
              </w:rPr>
              <w:t>5024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-20</w:t>
            </w:r>
            <w:r>
              <w:rPr>
                <w:rFonts w:asciiTheme="minorEastAsia" w:hAnsiTheme="minorEastAsia" w:eastAsiaTheme="minorEastAsia"/>
                <w:szCs w:val="21"/>
              </w:rPr>
              <w:t>22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,</w:t>
            </w:r>
            <w:r>
              <w:rPr>
                <w:rFonts w:asciiTheme="minorEastAsia" w:hAnsiTheme="minorEastAsia" w:eastAsiaTheme="minorEastAsia"/>
                <w:szCs w:val="21"/>
              </w:rPr>
              <w:t>7.1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</w:t>
            </w:r>
          </w:p>
        </w:tc>
        <w:tc>
          <w:tcPr>
            <w:tcW w:w="168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747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罩棚引下线防接触电压措施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GB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szCs w:val="21"/>
              </w:rPr>
              <w:t>5024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-20</w:t>
            </w:r>
            <w:r>
              <w:rPr>
                <w:rFonts w:asciiTheme="minorEastAsia" w:hAnsiTheme="minorEastAsia" w:eastAsiaTheme="minorEastAsia"/>
                <w:szCs w:val="21"/>
              </w:rPr>
              <w:t>22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,</w:t>
            </w:r>
            <w:r>
              <w:rPr>
                <w:rFonts w:asciiTheme="minorEastAsia" w:hAnsiTheme="minorEastAsia" w:eastAsiaTheme="minorEastAsia"/>
                <w:szCs w:val="21"/>
              </w:rPr>
              <w:t>7.1.8.5)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8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  <w:jc w:val="center"/>
        </w:trPr>
        <w:tc>
          <w:tcPr>
            <w:tcW w:w="747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21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罩棚引下线测试点接地电阻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GB50156-2021,13.2.2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68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jc w:val="center"/>
        </w:trPr>
        <w:tc>
          <w:tcPr>
            <w:tcW w:w="747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接地装置类型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基础钢筋、角钢、扁钢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8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atLeast"/>
          <w:jc w:val="center"/>
        </w:trPr>
        <w:tc>
          <w:tcPr>
            <w:tcW w:w="747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23</w:t>
            </w:r>
          </w:p>
        </w:tc>
        <w:tc>
          <w:tcPr>
            <w:tcW w:w="2753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加油站接地装置是否共用</w:t>
            </w:r>
          </w:p>
        </w:tc>
        <w:tc>
          <w:tcPr>
            <w:tcW w:w="3441" w:type="dxa"/>
            <w:vAlign w:val="center"/>
          </w:tcPr>
          <w:p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GB50156-2021,13.2.2</w:t>
            </w:r>
          </w:p>
        </w:tc>
        <w:tc>
          <w:tcPr>
            <w:tcW w:w="66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Y/N</w:t>
            </w:r>
          </w:p>
        </w:tc>
        <w:tc>
          <w:tcPr>
            <w:tcW w:w="1684" w:type="dxa"/>
            <w:vAlign w:val="center"/>
          </w:tcPr>
          <w:p>
            <w:pPr>
              <w:spacing w:line="320" w:lineRule="exact"/>
              <w:ind w:firstLine="210" w:firstLineChars="10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2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>
      <w:pPr>
        <w:spacing w:line="380" w:lineRule="exact"/>
        <w:jc w:val="center"/>
        <w:rPr>
          <w:rFonts w:ascii="黑体" w:hAnsi="宋体" w:eastAsia="黑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加油加气站雷电防护装置检测报告</w:t>
      </w:r>
    </w:p>
    <w:p>
      <w:pPr>
        <w:ind w:right="141" w:rightChars="67"/>
        <w:jc w:val="righ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共7页第3页</w:t>
      </w:r>
    </w:p>
    <w:tbl>
      <w:tblPr>
        <w:tblStyle w:val="15"/>
        <w:tblW w:w="100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765"/>
        <w:gridCol w:w="12"/>
        <w:gridCol w:w="8"/>
        <w:gridCol w:w="2835"/>
        <w:gridCol w:w="3165"/>
        <w:gridCol w:w="675"/>
        <w:gridCol w:w="1338"/>
        <w:gridCol w:w="6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10097" w:type="dxa"/>
            <w:gridSpan w:val="9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Cs w:val="21"/>
              </w:rPr>
              <w:t>二、供电系统防感应雷检测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3620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项            目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ind w:right="-78" w:hanging="92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规范标准/要点</w:t>
            </w:r>
          </w:p>
        </w:tc>
        <w:tc>
          <w:tcPr>
            <w:tcW w:w="675" w:type="dxa"/>
            <w:vAlign w:val="center"/>
          </w:tcPr>
          <w:p>
            <w:pPr>
              <w:spacing w:line="360" w:lineRule="exact"/>
              <w:ind w:right="-78" w:hanging="92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单位</w:t>
            </w:r>
          </w:p>
        </w:tc>
        <w:tc>
          <w:tcPr>
            <w:tcW w:w="1338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实测</w:t>
            </w:r>
          </w:p>
        </w:tc>
        <w:tc>
          <w:tcPr>
            <w:tcW w:w="609" w:type="dxa"/>
            <w:vAlign w:val="center"/>
          </w:tcPr>
          <w:p>
            <w:pPr>
              <w:spacing w:line="360" w:lineRule="exact"/>
              <w:ind w:leftChars="-72" w:right="-164" w:rightChars="-78" w:hanging="151" w:hangingChars="72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3620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供电制式</w:t>
            </w:r>
          </w:p>
        </w:tc>
        <w:tc>
          <w:tcPr>
            <w:tcW w:w="3165" w:type="dxa"/>
            <w:vAlign w:val="center"/>
          </w:tcPr>
          <w:p>
            <w:pPr>
              <w:spacing w:line="28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GB50156-2021,13.2.9</w:t>
            </w:r>
          </w:p>
        </w:tc>
        <w:tc>
          <w:tcPr>
            <w:tcW w:w="67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--</w:t>
            </w:r>
          </w:p>
        </w:tc>
        <w:tc>
          <w:tcPr>
            <w:tcW w:w="133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0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3620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供电线路埋地方式</w:t>
            </w:r>
          </w:p>
        </w:tc>
        <w:tc>
          <w:tcPr>
            <w:tcW w:w="3165" w:type="dxa"/>
            <w:vAlign w:val="center"/>
          </w:tcPr>
          <w:p>
            <w:pPr>
              <w:spacing w:line="28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GB50156-2021,13.1.5</w:t>
            </w:r>
          </w:p>
        </w:tc>
        <w:tc>
          <w:tcPr>
            <w:tcW w:w="67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--</w:t>
            </w:r>
          </w:p>
        </w:tc>
        <w:tc>
          <w:tcPr>
            <w:tcW w:w="133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0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777" w:type="dxa"/>
            <w:gridSpan w:val="2"/>
            <w:vMerge w:val="restart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280" w:lineRule="exact"/>
              <w:ind w:left="-1" w:right="-67" w:firstLine="33" w:firstLineChars="16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配电柜（箱）</w:t>
            </w:r>
          </w:p>
        </w:tc>
        <w:tc>
          <w:tcPr>
            <w:tcW w:w="284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right="-67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等电位连接排规格</w:t>
            </w:r>
          </w:p>
        </w:tc>
        <w:tc>
          <w:tcPr>
            <w:tcW w:w="3165" w:type="dxa"/>
            <w:vAlign w:val="center"/>
          </w:tcPr>
          <w:p>
            <w:pPr>
              <w:spacing w:line="28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DB52/T537-2018,5.5.12</w:t>
            </w:r>
          </w:p>
        </w:tc>
        <w:tc>
          <w:tcPr>
            <w:tcW w:w="67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2</w:t>
            </w:r>
          </w:p>
        </w:tc>
        <w:tc>
          <w:tcPr>
            <w:tcW w:w="133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0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777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284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等电位连接排接地电阻</w:t>
            </w:r>
          </w:p>
        </w:tc>
        <w:tc>
          <w:tcPr>
            <w:tcW w:w="3165" w:type="dxa"/>
            <w:vAlign w:val="center"/>
          </w:tcPr>
          <w:p>
            <w:pPr>
              <w:spacing w:line="28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DB52/T537-2018,5.5.13</w:t>
            </w:r>
          </w:p>
        </w:tc>
        <w:tc>
          <w:tcPr>
            <w:tcW w:w="67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33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0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</w:p>
        </w:tc>
        <w:tc>
          <w:tcPr>
            <w:tcW w:w="777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84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接地线规格</w:t>
            </w:r>
          </w:p>
        </w:tc>
        <w:tc>
          <w:tcPr>
            <w:tcW w:w="3165" w:type="dxa"/>
            <w:vAlign w:val="center"/>
          </w:tcPr>
          <w:p>
            <w:pPr>
              <w:spacing w:line="28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GB55024-2022,7.2.10</w:t>
            </w:r>
          </w:p>
        </w:tc>
        <w:tc>
          <w:tcPr>
            <w:tcW w:w="67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  <w:r>
              <w:rPr>
                <w:rFonts w:hint="eastAsia" w:ascii="宋体" w:hAnsi="宋体" w:cs="宋体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33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0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777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84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接地电阻</w:t>
            </w:r>
          </w:p>
        </w:tc>
        <w:tc>
          <w:tcPr>
            <w:tcW w:w="3165" w:type="dxa"/>
            <w:vAlign w:val="center"/>
          </w:tcPr>
          <w:p>
            <w:pPr>
              <w:spacing w:line="28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DB52/T537-2018,5.5.13</w:t>
            </w:r>
          </w:p>
        </w:tc>
        <w:tc>
          <w:tcPr>
            <w:tcW w:w="67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33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0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</w:t>
            </w:r>
          </w:p>
        </w:tc>
        <w:tc>
          <w:tcPr>
            <w:tcW w:w="3620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="-2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发电机接地线规格</w:t>
            </w:r>
          </w:p>
        </w:tc>
        <w:tc>
          <w:tcPr>
            <w:tcW w:w="3165" w:type="dxa"/>
            <w:vAlign w:val="center"/>
          </w:tcPr>
          <w:p>
            <w:pPr>
              <w:spacing w:line="28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GB55024-2022,7.3.2</w:t>
            </w:r>
          </w:p>
        </w:tc>
        <w:tc>
          <w:tcPr>
            <w:tcW w:w="67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2</w:t>
            </w:r>
          </w:p>
        </w:tc>
        <w:tc>
          <w:tcPr>
            <w:tcW w:w="133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0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3620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="-2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发电机接地电阻</w:t>
            </w:r>
          </w:p>
        </w:tc>
        <w:tc>
          <w:tcPr>
            <w:tcW w:w="3165" w:type="dxa"/>
            <w:vAlign w:val="center"/>
          </w:tcPr>
          <w:p>
            <w:pPr>
              <w:spacing w:line="28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DB52/T537-2018,5.5.13</w:t>
            </w:r>
          </w:p>
        </w:tc>
        <w:tc>
          <w:tcPr>
            <w:tcW w:w="67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338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09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85" w:type="dxa"/>
            <w:gridSpan w:val="3"/>
            <w:vMerge w:val="restart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第一级电涌保护器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型号/安装位置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38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</w:t>
            </w:r>
          </w:p>
        </w:tc>
        <w:tc>
          <w:tcPr>
            <w:tcW w:w="785" w:type="dxa"/>
            <w:gridSpan w:val="3"/>
            <w:vMerge w:val="continue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保护电压水平Up</w:t>
            </w:r>
          </w:p>
        </w:tc>
        <w:tc>
          <w:tcPr>
            <w:tcW w:w="3165" w:type="dxa"/>
            <w:vMerge w:val="restart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GB/T21431-2023,</w:t>
            </w:r>
            <w:r>
              <w:rPr>
                <w:rFonts w:ascii="宋体" w:hAnsi="宋体" w:cs="宋体"/>
                <w:szCs w:val="21"/>
              </w:rPr>
              <w:t>5.5.6.1</w:t>
            </w:r>
            <w:r>
              <w:rPr>
                <w:rFonts w:hint="eastAsia" w:ascii="宋体" w:hAnsi="宋体" w:cs="宋体"/>
                <w:szCs w:val="21"/>
              </w:rPr>
              <w:t>,e</w:t>
            </w:r>
          </w:p>
        </w:tc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kV</w:t>
            </w:r>
          </w:p>
        </w:tc>
        <w:tc>
          <w:tcPr>
            <w:tcW w:w="1338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</w:t>
            </w:r>
          </w:p>
        </w:tc>
        <w:tc>
          <w:tcPr>
            <w:tcW w:w="785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Imax/In</w:t>
            </w:r>
          </w:p>
        </w:tc>
        <w:tc>
          <w:tcPr>
            <w:tcW w:w="3165" w:type="dxa"/>
            <w:vMerge w:val="continue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k</w:t>
            </w:r>
            <w:r>
              <w:rPr>
                <w:rFonts w:ascii="宋体" w:hAnsi="宋体" w:cs="宋体"/>
                <w:szCs w:val="21"/>
              </w:rPr>
              <w:t>A</w:t>
            </w:r>
          </w:p>
        </w:tc>
        <w:tc>
          <w:tcPr>
            <w:tcW w:w="1338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11</w:t>
            </w:r>
          </w:p>
        </w:tc>
        <w:tc>
          <w:tcPr>
            <w:tcW w:w="785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视窗颜色或有无温感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DB52/T537-2018,5.6.8.b)</w:t>
            </w:r>
          </w:p>
        </w:tc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38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12</w:t>
            </w:r>
          </w:p>
        </w:tc>
        <w:tc>
          <w:tcPr>
            <w:tcW w:w="785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连接线长度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GB/T21431-2023,</w:t>
            </w:r>
            <w:r>
              <w:t xml:space="preserve"> </w:t>
            </w:r>
            <w:r>
              <w:rPr>
                <w:rFonts w:ascii="宋体" w:hAnsi="宋体" w:cs="宋体"/>
                <w:szCs w:val="21"/>
              </w:rPr>
              <w:t>5.5.6.3.1</w:t>
            </w:r>
          </w:p>
        </w:tc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</w:t>
            </w:r>
          </w:p>
        </w:tc>
        <w:tc>
          <w:tcPr>
            <w:tcW w:w="1338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13</w:t>
            </w:r>
          </w:p>
        </w:tc>
        <w:tc>
          <w:tcPr>
            <w:tcW w:w="785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接地线规格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ind w:leftChars="-76" w:right="-149" w:rightChars="-71" w:hanging="159" w:hangingChars="76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GB/T21431-2023,</w:t>
            </w:r>
            <w:r>
              <w:rPr>
                <w:rFonts w:ascii="宋体" w:hAnsi="宋体" w:cs="宋体"/>
                <w:szCs w:val="21"/>
              </w:rPr>
              <w:t>5.5.6.3.1</w:t>
            </w:r>
            <w:r>
              <w:rPr>
                <w:rFonts w:hint="eastAsia" w:ascii="宋体" w:hAnsi="宋体" w:cs="宋体"/>
                <w:szCs w:val="21"/>
              </w:rPr>
              <w:t>表11</w:t>
            </w:r>
          </w:p>
        </w:tc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2</w:t>
            </w:r>
          </w:p>
        </w:tc>
        <w:tc>
          <w:tcPr>
            <w:tcW w:w="1338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2" w:leftChars="-9" w:hanging="21" w:hangingChars="9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14</w:t>
            </w:r>
          </w:p>
        </w:tc>
        <w:tc>
          <w:tcPr>
            <w:tcW w:w="785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接地电阻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DB52/T537-2018,5.6.10</w:t>
            </w:r>
          </w:p>
        </w:tc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338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2" w:leftChars="-9" w:hanging="21" w:hangingChars="9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785" w:type="dxa"/>
            <w:gridSpan w:val="3"/>
            <w:vMerge w:val="restart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360" w:lineRule="exact"/>
              <w:ind w:left="-2" w:right="113" w:firstLine="33" w:firstLineChars="16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第二级电涌保护器</w:t>
            </w: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型号/安装位置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38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2" w:leftChars="-9" w:hanging="21" w:hangingChars="9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15</w:t>
            </w:r>
          </w:p>
        </w:tc>
        <w:tc>
          <w:tcPr>
            <w:tcW w:w="785" w:type="dxa"/>
            <w:gridSpan w:val="3"/>
            <w:vMerge w:val="continue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360" w:lineRule="exact"/>
              <w:ind w:left="-2" w:right="113" w:firstLine="33" w:firstLineChars="16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保护电压水平Up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GB/T21431-2023,</w:t>
            </w:r>
            <w:r>
              <w:rPr>
                <w:rFonts w:ascii="宋体" w:hAnsi="宋体" w:cs="宋体"/>
                <w:szCs w:val="21"/>
              </w:rPr>
              <w:t>5.5.6.1</w:t>
            </w:r>
            <w:r>
              <w:rPr>
                <w:rFonts w:hint="eastAsia" w:ascii="宋体" w:hAnsi="宋体" w:cs="宋体"/>
                <w:szCs w:val="21"/>
              </w:rPr>
              <w:t>,k</w:t>
            </w:r>
          </w:p>
        </w:tc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kV</w:t>
            </w:r>
          </w:p>
        </w:tc>
        <w:tc>
          <w:tcPr>
            <w:tcW w:w="1338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2" w:leftChars="-9" w:hanging="21" w:hangingChars="9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16</w:t>
            </w:r>
          </w:p>
        </w:tc>
        <w:tc>
          <w:tcPr>
            <w:tcW w:w="785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2" w:leftChars="-9" w:hanging="21" w:hangingChars="9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Imax/In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GB/T21431-2023,</w:t>
            </w:r>
            <w:r>
              <w:rPr>
                <w:rFonts w:ascii="宋体" w:hAnsi="宋体" w:cs="宋体"/>
                <w:szCs w:val="21"/>
              </w:rPr>
              <w:t>5.5.6.1</w:t>
            </w:r>
          </w:p>
        </w:tc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k</w:t>
            </w:r>
            <w:r>
              <w:rPr>
                <w:rFonts w:ascii="宋体" w:hAnsi="宋体" w:cs="宋体"/>
                <w:szCs w:val="21"/>
              </w:rPr>
              <w:t>A</w:t>
            </w:r>
          </w:p>
        </w:tc>
        <w:tc>
          <w:tcPr>
            <w:tcW w:w="1338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2" w:leftChars="-9" w:hanging="21" w:hangingChars="9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17</w:t>
            </w:r>
          </w:p>
        </w:tc>
        <w:tc>
          <w:tcPr>
            <w:tcW w:w="785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视窗颜色或有无温感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DB52/T537-2018,5.6.8.b)</w:t>
            </w:r>
          </w:p>
        </w:tc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38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2" w:leftChars="-9" w:hanging="21" w:hangingChars="9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18</w:t>
            </w:r>
          </w:p>
        </w:tc>
        <w:tc>
          <w:tcPr>
            <w:tcW w:w="785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连接线长度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GB/T21431-2023,</w:t>
            </w:r>
            <w:r>
              <w:t xml:space="preserve"> </w:t>
            </w:r>
            <w:r>
              <w:rPr>
                <w:rFonts w:ascii="宋体" w:hAnsi="宋体" w:cs="宋体"/>
                <w:szCs w:val="21"/>
              </w:rPr>
              <w:t>5.5.6.3.1</w:t>
            </w:r>
          </w:p>
        </w:tc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</w:t>
            </w:r>
          </w:p>
        </w:tc>
        <w:tc>
          <w:tcPr>
            <w:tcW w:w="1338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2" w:leftChars="-9" w:hanging="21" w:hangingChars="9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19</w:t>
            </w:r>
          </w:p>
        </w:tc>
        <w:tc>
          <w:tcPr>
            <w:tcW w:w="785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接地线规格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ind w:leftChars="-76" w:right="-149" w:rightChars="-71" w:hanging="159" w:hangingChars="76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GB/T21431-2023,</w:t>
            </w:r>
            <w:r>
              <w:rPr>
                <w:rFonts w:ascii="宋体" w:hAnsi="宋体" w:cs="宋体"/>
                <w:szCs w:val="21"/>
              </w:rPr>
              <w:t>5.5.6.3.1</w:t>
            </w:r>
            <w:r>
              <w:rPr>
                <w:rFonts w:hint="eastAsia" w:ascii="宋体" w:hAnsi="宋体" w:cs="宋体"/>
                <w:szCs w:val="21"/>
              </w:rPr>
              <w:t>表11</w:t>
            </w:r>
          </w:p>
        </w:tc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2</w:t>
            </w:r>
          </w:p>
        </w:tc>
        <w:tc>
          <w:tcPr>
            <w:tcW w:w="1338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2" w:leftChars="-9" w:hanging="21" w:hangingChars="9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20</w:t>
            </w:r>
          </w:p>
        </w:tc>
        <w:tc>
          <w:tcPr>
            <w:tcW w:w="785" w:type="dxa"/>
            <w:gridSpan w:val="3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835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接地电阻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DB52/T537-2018,5.6.10</w:t>
            </w:r>
          </w:p>
        </w:tc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338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3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2" w:leftChars="-9" w:hanging="21" w:hangingChars="9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21</w:t>
            </w:r>
          </w:p>
        </w:tc>
        <w:tc>
          <w:tcPr>
            <w:tcW w:w="3620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Cs w:val="21"/>
              </w:rPr>
              <w:t>第1、第2级SPD安装间距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rPr>
                <w:rFonts w:ascii="仿宋" w:hAnsi="仿宋" w:eastAsia="仿宋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cs="宋体"/>
                <w:szCs w:val="21"/>
              </w:rPr>
              <w:t>GB/T21431-2023,</w:t>
            </w:r>
            <w:r>
              <w:rPr>
                <w:rFonts w:ascii="宋体" w:hAnsi="宋体" w:cs="宋体"/>
                <w:szCs w:val="21"/>
              </w:rPr>
              <w:t xml:space="preserve"> 5.5.6.6.1</w:t>
            </w:r>
            <w:r>
              <w:rPr>
                <w:rFonts w:hint="eastAsia" w:ascii="宋体" w:hAnsi="宋体" w:cs="宋体"/>
                <w:szCs w:val="21"/>
              </w:rPr>
              <w:t>,c)</w:t>
            </w:r>
          </w:p>
        </w:tc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Cs w:val="21"/>
              </w:rPr>
              <w:t>m</w:t>
            </w:r>
          </w:p>
        </w:tc>
        <w:tc>
          <w:tcPr>
            <w:tcW w:w="1338" w:type="dxa"/>
            <w:vAlign w:val="center"/>
          </w:tcPr>
          <w:p>
            <w:pPr>
              <w:jc w:val="center"/>
            </w:pPr>
          </w:p>
        </w:tc>
        <w:tc>
          <w:tcPr>
            <w:tcW w:w="6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2" w:leftChars="-9" w:hanging="21" w:hangingChars="9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765" w:type="dxa"/>
            <w:vMerge w:val="restart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配电房其它设备</w:t>
            </w:r>
          </w:p>
        </w:tc>
        <w:tc>
          <w:tcPr>
            <w:tcW w:w="2855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38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2" w:leftChars="-9" w:hanging="21" w:hangingChars="9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7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2855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38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0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2" w:leftChars="-9" w:hanging="21" w:hangingChars="9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7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2855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38" w:type="dxa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09" w:type="dxa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2" w:leftChars="-9" w:hanging="21" w:hangingChars="9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7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="220" w:leftChars="105" w:firstLine="453" w:firstLineChars="189"/>
              <w:rPr>
                <w:rFonts w:ascii="宋体" w:hAnsi="宋体" w:cs="宋体"/>
                <w:sz w:val="24"/>
              </w:rPr>
            </w:pPr>
          </w:p>
        </w:tc>
        <w:tc>
          <w:tcPr>
            <w:tcW w:w="2855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="220" w:leftChars="105" w:firstLine="453" w:firstLineChars="189"/>
              <w:rPr>
                <w:rFonts w:ascii="宋体" w:hAnsi="宋体" w:cs="宋体"/>
                <w:sz w:val="24"/>
              </w:rPr>
            </w:pP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38" w:type="dxa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09" w:type="dxa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2" w:leftChars="-9" w:hanging="21" w:hangingChars="9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7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="220" w:leftChars="105" w:firstLine="453" w:firstLineChars="189"/>
              <w:rPr>
                <w:rFonts w:ascii="宋体" w:hAnsi="宋体" w:cs="宋体"/>
                <w:sz w:val="24"/>
              </w:rPr>
            </w:pPr>
          </w:p>
        </w:tc>
        <w:tc>
          <w:tcPr>
            <w:tcW w:w="2855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="220" w:leftChars="105" w:firstLine="453" w:firstLineChars="189"/>
              <w:rPr>
                <w:rFonts w:ascii="宋体" w:hAnsi="宋体" w:cs="宋体"/>
                <w:sz w:val="24"/>
              </w:rPr>
            </w:pP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7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338" w:type="dxa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09" w:type="dxa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spacing w:line="280" w:lineRule="exact"/>
        <w:jc w:val="center"/>
        <w:rPr>
          <w:rFonts w:ascii="宋体" w:hAnsi="宋体" w:cs="宋体"/>
          <w:szCs w:val="21"/>
        </w:rPr>
      </w:pPr>
    </w:p>
    <w:p>
      <w:pPr>
        <w:spacing w:line="380" w:lineRule="exact"/>
        <w:jc w:val="center"/>
        <w:rPr>
          <w:rFonts w:ascii="黑体" w:hAnsi="宋体" w:eastAsia="黑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加油加气站雷电防护装置检测报告</w:t>
      </w:r>
    </w:p>
    <w:p>
      <w:pPr>
        <w:ind w:right="141" w:rightChars="67"/>
        <w:jc w:val="righ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共7页第4页</w:t>
      </w:r>
    </w:p>
    <w:tbl>
      <w:tblPr>
        <w:tblStyle w:val="15"/>
        <w:tblW w:w="100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495"/>
        <w:gridCol w:w="60"/>
        <w:gridCol w:w="2606"/>
        <w:gridCol w:w="3165"/>
        <w:gridCol w:w="645"/>
        <w:gridCol w:w="1646"/>
        <w:gridCol w:w="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  <w:jc w:val="center"/>
        </w:trPr>
        <w:tc>
          <w:tcPr>
            <w:tcW w:w="10001" w:type="dxa"/>
            <w:gridSpan w:val="8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Cs w:val="21"/>
              </w:rPr>
              <w:t>三、信息系统防雷检测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3161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项            目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ind w:right="-78" w:hanging="92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规范标准/要点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ind w:right="-78" w:hanging="92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单位</w:t>
            </w:r>
          </w:p>
        </w:tc>
        <w:tc>
          <w:tcPr>
            <w:tcW w:w="164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实测</w:t>
            </w:r>
          </w:p>
        </w:tc>
        <w:tc>
          <w:tcPr>
            <w:tcW w:w="6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555" w:type="dxa"/>
            <w:gridSpan w:val="2"/>
            <w:vMerge w:val="restart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360" w:lineRule="exact"/>
              <w:ind w:left="-1" w:right="-67" w:firstLine="33" w:firstLineChars="16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入户信号线路</w:t>
            </w:r>
          </w:p>
        </w:tc>
        <w:tc>
          <w:tcPr>
            <w:tcW w:w="2606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入户方式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GB50156-2021,13.1.5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46" w:type="dxa"/>
            <w:vAlign w:val="center"/>
          </w:tcPr>
          <w:p>
            <w:pPr>
              <w:spacing w:line="360" w:lineRule="exact"/>
              <w:ind w:left="-1" w:right="-67" w:firstLine="33" w:firstLineChars="16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55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right="-67"/>
              <w:rPr>
                <w:rFonts w:ascii="宋体" w:hAnsi="宋体" w:cs="宋体"/>
                <w:szCs w:val="21"/>
              </w:rPr>
            </w:pPr>
          </w:p>
        </w:tc>
        <w:tc>
          <w:tcPr>
            <w:tcW w:w="2606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right="-67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线缆类型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铠装线缆或光纤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46" w:type="dxa"/>
            <w:vAlign w:val="center"/>
          </w:tcPr>
          <w:p>
            <w:pPr>
              <w:spacing w:line="36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55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2606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线路金属铠装层接地电阻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GB50156-2021.13.2.7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646" w:type="dxa"/>
            <w:vAlign w:val="center"/>
          </w:tcPr>
          <w:p>
            <w:pPr>
              <w:spacing w:line="360" w:lineRule="exact"/>
              <w:ind w:left="-1" w:right="-67" w:firstLine="33" w:firstLineChars="16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Align w:val="center"/>
          </w:tcPr>
          <w:p>
            <w:pPr>
              <w:spacing w:line="360" w:lineRule="exact"/>
              <w:ind w:left="-1" w:right="-67" w:firstLine="33" w:firstLineChars="16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55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2606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信号SPD接地线规格</w:t>
            </w:r>
          </w:p>
        </w:tc>
        <w:tc>
          <w:tcPr>
            <w:tcW w:w="3165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GB55024-2022,7.2.10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  <w:r>
              <w:rPr>
                <w:rFonts w:hint="eastAsia" w:ascii="宋体" w:hAnsi="宋体" w:cs="宋体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46" w:type="dxa"/>
            <w:vAlign w:val="center"/>
          </w:tcPr>
          <w:p>
            <w:pPr>
              <w:spacing w:line="280" w:lineRule="exact"/>
              <w:ind w:firstLine="33" w:firstLineChars="16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Align w:val="center"/>
          </w:tcPr>
          <w:p>
            <w:pPr>
              <w:spacing w:line="280" w:lineRule="exact"/>
              <w:ind w:firstLine="33" w:firstLineChars="16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</w:p>
        </w:tc>
        <w:tc>
          <w:tcPr>
            <w:tcW w:w="55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06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信号SPD接地线长度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GB/T 21431-2015,5.8.3.5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</w:t>
            </w:r>
          </w:p>
        </w:tc>
        <w:tc>
          <w:tcPr>
            <w:tcW w:w="164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9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5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06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信号SPD接地电阻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 50156-2021,13.2.2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646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555" w:type="dxa"/>
            <w:gridSpan w:val="2"/>
            <w:vMerge w:val="restart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280" w:lineRule="exact"/>
              <w:ind w:left="-2" w:right="113" w:firstLine="33" w:firstLineChars="16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室内或机柜内设备</w:t>
            </w:r>
          </w:p>
        </w:tc>
        <w:tc>
          <w:tcPr>
            <w:tcW w:w="2606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="-2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网络交换机接地线规格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GB55024-2022,7.2.10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  <w:r>
              <w:rPr>
                <w:rFonts w:hint="eastAsia" w:ascii="宋体" w:hAnsi="宋体" w:cs="宋体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46" w:type="dxa"/>
            <w:vAlign w:val="center"/>
          </w:tcPr>
          <w:p>
            <w:pPr>
              <w:spacing w:line="280" w:lineRule="exact"/>
              <w:ind w:left="-2"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</w:t>
            </w:r>
          </w:p>
        </w:tc>
        <w:tc>
          <w:tcPr>
            <w:tcW w:w="55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="-2"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2606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="-2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网络交换机接地电阻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 50156-2021,13.2.2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646" w:type="dxa"/>
            <w:vAlign w:val="center"/>
          </w:tcPr>
          <w:p>
            <w:pPr>
              <w:spacing w:line="280" w:lineRule="exact"/>
              <w:ind w:left="-2"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55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06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服务器接地线规格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GB55024-2022,7.2.10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  <w:r>
              <w:rPr>
                <w:rFonts w:hint="eastAsia" w:ascii="宋体" w:hAnsi="宋体" w:cs="宋体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46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</w:t>
            </w:r>
          </w:p>
        </w:tc>
        <w:tc>
          <w:tcPr>
            <w:tcW w:w="55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06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服务器接地电阻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 50156-2021,13.2.2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646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</w:t>
            </w:r>
          </w:p>
        </w:tc>
        <w:tc>
          <w:tcPr>
            <w:tcW w:w="55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06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视频监控主机接地线规格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GB55024-2022,7.2.10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  <w:r>
              <w:rPr>
                <w:rFonts w:hint="eastAsia" w:ascii="宋体" w:hAnsi="宋体" w:cs="宋体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46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11</w:t>
            </w:r>
          </w:p>
        </w:tc>
        <w:tc>
          <w:tcPr>
            <w:tcW w:w="55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06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视频监控主机接地电阻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 50156-2021,13.2.2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646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6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12</w:t>
            </w:r>
          </w:p>
        </w:tc>
        <w:tc>
          <w:tcPr>
            <w:tcW w:w="55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06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液位仪设备接地线规格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GB55024-2022,7.2.10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  <w:r>
              <w:rPr>
                <w:rFonts w:hint="eastAsia" w:ascii="宋体" w:hAnsi="宋体" w:cs="宋体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46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13</w:t>
            </w:r>
          </w:p>
        </w:tc>
        <w:tc>
          <w:tcPr>
            <w:tcW w:w="55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06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9" w:hanging="18" w:hangingChars="9"/>
              <w:jc w:val="left"/>
              <w:rPr>
                <w:rFonts w:ascii="宋体" w:hAnsi="宋体" w:cs="宋体"/>
                <w:spacing w:val="-6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液位仪</w:t>
            </w:r>
            <w:r>
              <w:rPr>
                <w:rFonts w:hint="eastAsia" w:ascii="宋体" w:hAnsi="宋体" w:cs="宋体"/>
                <w:spacing w:val="-6"/>
                <w:szCs w:val="21"/>
              </w:rPr>
              <w:t>设备接地电阻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 50156-2021,13.2.2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646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14</w:t>
            </w:r>
          </w:p>
        </w:tc>
        <w:tc>
          <w:tcPr>
            <w:tcW w:w="55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06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泄漏检测仪接地线规格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GB55024-2022,7.2.10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  <w:r>
              <w:rPr>
                <w:rFonts w:hint="eastAsia" w:ascii="宋体" w:hAnsi="宋体" w:cs="宋体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646" w:type="dxa"/>
            <w:vAlign w:val="center"/>
          </w:tcPr>
          <w:p>
            <w:pPr>
              <w:spacing w:line="36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15</w:t>
            </w:r>
          </w:p>
        </w:tc>
        <w:tc>
          <w:tcPr>
            <w:tcW w:w="555" w:type="dxa"/>
            <w:gridSpan w:val="2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06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泄漏检测仪接地电阻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 50156-2021,13.2.2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646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16</w:t>
            </w:r>
          </w:p>
        </w:tc>
        <w:tc>
          <w:tcPr>
            <w:tcW w:w="3161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静电接地</w:t>
            </w:r>
            <w:r>
              <w:rPr>
                <w:rFonts w:ascii="宋体" w:hAnsi="宋体" w:cs="宋体"/>
                <w:szCs w:val="21"/>
              </w:rPr>
              <w:t>仪</w:t>
            </w:r>
            <w:r>
              <w:rPr>
                <w:rFonts w:hint="eastAsia" w:ascii="宋体" w:hAnsi="宋体" w:cs="宋体"/>
                <w:szCs w:val="21"/>
              </w:rPr>
              <w:t>接地线规格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GB55024-2022,7.2.10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2</w:t>
            </w:r>
          </w:p>
        </w:tc>
        <w:tc>
          <w:tcPr>
            <w:tcW w:w="1646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17</w:t>
            </w:r>
          </w:p>
        </w:tc>
        <w:tc>
          <w:tcPr>
            <w:tcW w:w="3161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静电接地</w:t>
            </w:r>
            <w:r>
              <w:rPr>
                <w:rFonts w:ascii="宋体" w:hAnsi="宋体" w:cs="宋体"/>
                <w:szCs w:val="21"/>
              </w:rPr>
              <w:t>仪</w:t>
            </w:r>
            <w:r>
              <w:rPr>
                <w:rFonts w:hint="eastAsia" w:ascii="宋体" w:hAnsi="宋体" w:cs="宋体"/>
                <w:szCs w:val="21"/>
              </w:rPr>
              <w:t>接地</w:t>
            </w:r>
            <w:r>
              <w:rPr>
                <w:rFonts w:ascii="宋体" w:hAnsi="宋体" w:cs="宋体"/>
                <w:szCs w:val="21"/>
              </w:rPr>
              <w:t>电阻</w:t>
            </w: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GB50156-2021,13.2.11,13.2.2</w:t>
            </w: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64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18</w:t>
            </w:r>
          </w:p>
        </w:tc>
        <w:tc>
          <w:tcPr>
            <w:tcW w:w="495" w:type="dxa"/>
            <w:vMerge w:val="restart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其它室内设备接地</w:t>
            </w:r>
          </w:p>
        </w:tc>
        <w:tc>
          <w:tcPr>
            <w:tcW w:w="266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4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19</w:t>
            </w:r>
          </w:p>
        </w:tc>
        <w:tc>
          <w:tcPr>
            <w:tcW w:w="49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="2" w:leftChars="-9" w:hanging="21" w:hangingChars="9"/>
              <w:rPr>
                <w:rFonts w:ascii="宋体" w:hAnsi="宋体" w:cs="宋体"/>
                <w:sz w:val="24"/>
              </w:rPr>
            </w:pPr>
          </w:p>
        </w:tc>
        <w:tc>
          <w:tcPr>
            <w:tcW w:w="266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="2" w:leftChars="-9" w:hanging="21" w:hangingChars="9"/>
              <w:rPr>
                <w:rFonts w:ascii="宋体" w:hAnsi="宋体" w:cs="宋体"/>
                <w:sz w:val="24"/>
              </w:rPr>
            </w:pPr>
          </w:p>
        </w:tc>
        <w:tc>
          <w:tcPr>
            <w:tcW w:w="3165" w:type="dxa"/>
            <w:vAlign w:val="center"/>
          </w:tcPr>
          <w:p>
            <w:pPr>
              <w:spacing w:line="22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4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94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</w:t>
            </w:r>
          </w:p>
        </w:tc>
        <w:tc>
          <w:tcPr>
            <w:tcW w:w="49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66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646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94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21</w:t>
            </w:r>
          </w:p>
        </w:tc>
        <w:tc>
          <w:tcPr>
            <w:tcW w:w="49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="2" w:hanging="2"/>
              <w:rPr>
                <w:rFonts w:ascii="宋体" w:hAnsi="宋体" w:cs="宋体"/>
                <w:sz w:val="24"/>
              </w:rPr>
            </w:pPr>
          </w:p>
        </w:tc>
        <w:tc>
          <w:tcPr>
            <w:tcW w:w="266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="2" w:hanging="2"/>
              <w:rPr>
                <w:rFonts w:ascii="宋体" w:hAnsi="宋体" w:cs="宋体"/>
                <w:sz w:val="24"/>
              </w:rPr>
            </w:pP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646" w:type="dxa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94" w:type="dxa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690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</w:t>
            </w:r>
          </w:p>
        </w:tc>
        <w:tc>
          <w:tcPr>
            <w:tcW w:w="49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="2" w:hanging="2"/>
              <w:rPr>
                <w:rFonts w:ascii="宋体" w:hAnsi="宋体" w:cs="宋体"/>
                <w:sz w:val="24"/>
              </w:rPr>
            </w:pPr>
          </w:p>
        </w:tc>
        <w:tc>
          <w:tcPr>
            <w:tcW w:w="266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="2" w:hanging="2"/>
              <w:rPr>
                <w:rFonts w:ascii="宋体" w:hAnsi="宋体" w:cs="宋体"/>
                <w:sz w:val="24"/>
              </w:rPr>
            </w:pPr>
          </w:p>
        </w:tc>
        <w:tc>
          <w:tcPr>
            <w:tcW w:w="3165" w:type="dxa"/>
            <w:vAlign w:val="center"/>
          </w:tcPr>
          <w:p>
            <w:pPr>
              <w:spacing w:line="36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45" w:type="dxa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646" w:type="dxa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94" w:type="dxa"/>
          </w:tcPr>
          <w:p>
            <w:pPr>
              <w:spacing w:line="36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ind w:firstLine="567" w:firstLineChars="270"/>
        <w:rPr>
          <w:rFonts w:ascii="宋体" w:hAnsi="宋体" w:cs="宋体"/>
          <w:bCs/>
          <w:szCs w:val="21"/>
        </w:rPr>
      </w:pPr>
    </w:p>
    <w:p>
      <w:pPr>
        <w:spacing w:line="380" w:lineRule="exact"/>
        <w:jc w:val="center"/>
        <w:rPr>
          <w:rFonts w:ascii="黑体" w:hAnsi="宋体" w:eastAsia="黑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加油加气站雷电防护装置检测报告</w:t>
      </w:r>
    </w:p>
    <w:p>
      <w:pPr>
        <w:ind w:right="141" w:rightChars="67"/>
        <w:jc w:val="righ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共7页第 5 页</w:t>
      </w:r>
    </w:p>
    <w:tbl>
      <w:tblPr>
        <w:tblStyle w:val="15"/>
        <w:tblW w:w="9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559"/>
        <w:gridCol w:w="2652"/>
        <w:gridCol w:w="2747"/>
        <w:gridCol w:w="696"/>
        <w:gridCol w:w="1763"/>
        <w:gridCol w:w="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  <w:jc w:val="center"/>
        </w:trPr>
        <w:tc>
          <w:tcPr>
            <w:tcW w:w="9948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Cs w:val="21"/>
              </w:rPr>
              <w:t>四、储油、储气罐区设施、附属设施防雷防静电检测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321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项            目</w:t>
            </w:r>
          </w:p>
        </w:tc>
        <w:tc>
          <w:tcPr>
            <w:tcW w:w="2747" w:type="dxa"/>
            <w:vAlign w:val="center"/>
          </w:tcPr>
          <w:p>
            <w:pPr>
              <w:spacing w:line="280" w:lineRule="exact"/>
              <w:ind w:right="-78" w:hanging="92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规范标准/要点</w:t>
            </w:r>
          </w:p>
        </w:tc>
        <w:tc>
          <w:tcPr>
            <w:tcW w:w="696" w:type="dxa"/>
            <w:vAlign w:val="center"/>
          </w:tcPr>
          <w:p>
            <w:pPr>
              <w:spacing w:line="280" w:lineRule="exact"/>
              <w:ind w:right="-78" w:hanging="92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单位</w:t>
            </w:r>
          </w:p>
        </w:tc>
        <w:tc>
          <w:tcPr>
            <w:tcW w:w="1763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实测</w:t>
            </w:r>
          </w:p>
        </w:tc>
        <w:tc>
          <w:tcPr>
            <w:tcW w:w="843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559" w:type="dxa"/>
            <w:vMerge w:val="restart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240" w:lineRule="exact"/>
              <w:ind w:left="-1" w:right="-67" w:firstLine="33" w:firstLineChars="16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储 气 罐</w:t>
            </w: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罐体设置方式</w:t>
            </w:r>
          </w:p>
        </w:tc>
        <w:tc>
          <w:tcPr>
            <w:tcW w:w="2747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3" w:type="dxa"/>
            <w:vAlign w:val="center"/>
          </w:tcPr>
          <w:p>
            <w:pPr>
              <w:spacing w:line="360" w:lineRule="exact"/>
              <w:ind w:left="-1" w:right="-67" w:firstLine="33" w:firstLineChars="16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3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55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ind w:right="-67"/>
              <w:rPr>
                <w:rFonts w:ascii="宋体" w:hAnsi="宋体" w:cs="宋体"/>
                <w:szCs w:val="21"/>
              </w:rPr>
            </w:pP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right="-67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罐体数量</w:t>
            </w:r>
          </w:p>
        </w:tc>
        <w:tc>
          <w:tcPr>
            <w:tcW w:w="2747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个</w:t>
            </w:r>
          </w:p>
        </w:tc>
        <w:tc>
          <w:tcPr>
            <w:tcW w:w="1763" w:type="dxa"/>
            <w:vAlign w:val="center"/>
          </w:tcPr>
          <w:p>
            <w:pPr>
              <w:spacing w:line="360" w:lineRule="exact"/>
              <w:ind w:right="-67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2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55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ind w:right="-67"/>
              <w:rPr>
                <w:rFonts w:ascii="宋体" w:hAnsi="宋体" w:cs="宋体"/>
                <w:szCs w:val="21"/>
              </w:rPr>
            </w:pP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right="-67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各罐体接地点数</w:t>
            </w:r>
          </w:p>
        </w:tc>
        <w:tc>
          <w:tcPr>
            <w:tcW w:w="2747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 50156-2021,13.2.1</w:t>
            </w:r>
          </w:p>
        </w:tc>
        <w:tc>
          <w:tcPr>
            <w:tcW w:w="69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个</w:t>
            </w:r>
          </w:p>
        </w:tc>
        <w:tc>
          <w:tcPr>
            <w:tcW w:w="1763" w:type="dxa"/>
            <w:vAlign w:val="center"/>
          </w:tcPr>
          <w:p>
            <w:pPr>
              <w:spacing w:line="360" w:lineRule="exact"/>
              <w:ind w:right="-67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55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各罐体接地线规格</w:t>
            </w:r>
          </w:p>
        </w:tc>
        <w:tc>
          <w:tcPr>
            <w:tcW w:w="2747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 50156-2021,13.2.3</w:t>
            </w:r>
          </w:p>
        </w:tc>
        <w:tc>
          <w:tcPr>
            <w:tcW w:w="69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2</w:t>
            </w:r>
          </w:p>
        </w:tc>
        <w:tc>
          <w:tcPr>
            <w:tcW w:w="1763" w:type="dxa"/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</w:p>
        </w:tc>
        <w:tc>
          <w:tcPr>
            <w:tcW w:w="55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ind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1#罐体接地电阻</w:t>
            </w:r>
          </w:p>
        </w:tc>
        <w:tc>
          <w:tcPr>
            <w:tcW w:w="2747" w:type="dxa"/>
            <w:vMerge w:val="restart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 50156-2021,13.2.3</w:t>
            </w:r>
          </w:p>
        </w:tc>
        <w:tc>
          <w:tcPr>
            <w:tcW w:w="696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763" w:type="dxa"/>
            <w:vAlign w:val="center"/>
          </w:tcPr>
          <w:p>
            <w:pPr>
              <w:spacing w:line="280" w:lineRule="exact"/>
              <w:ind w:firstLine="33" w:firstLineChars="16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55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ind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2#罐体接地电阻</w:t>
            </w:r>
          </w:p>
        </w:tc>
        <w:tc>
          <w:tcPr>
            <w:tcW w:w="2747" w:type="dxa"/>
            <w:vMerge w:val="continue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3" w:type="dxa"/>
            <w:vAlign w:val="center"/>
          </w:tcPr>
          <w:p>
            <w:pPr>
              <w:spacing w:line="280" w:lineRule="exact"/>
              <w:ind w:firstLine="33" w:firstLineChars="16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</w:t>
            </w:r>
          </w:p>
        </w:tc>
        <w:tc>
          <w:tcPr>
            <w:tcW w:w="55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ind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3#罐体接地电阻</w:t>
            </w:r>
          </w:p>
        </w:tc>
        <w:tc>
          <w:tcPr>
            <w:tcW w:w="2747" w:type="dxa"/>
            <w:vMerge w:val="continue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3" w:type="dxa"/>
            <w:vAlign w:val="center"/>
          </w:tcPr>
          <w:p>
            <w:pPr>
              <w:spacing w:line="280" w:lineRule="exact"/>
              <w:ind w:firstLine="33" w:firstLineChars="16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55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ind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4#罐体接地电阻</w:t>
            </w:r>
          </w:p>
        </w:tc>
        <w:tc>
          <w:tcPr>
            <w:tcW w:w="2747" w:type="dxa"/>
            <w:vMerge w:val="continue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3" w:type="dxa"/>
            <w:vAlign w:val="center"/>
          </w:tcPr>
          <w:p>
            <w:pPr>
              <w:spacing w:line="280" w:lineRule="exact"/>
              <w:ind w:firstLine="33" w:firstLineChars="16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9</w:t>
            </w:r>
          </w:p>
        </w:tc>
        <w:tc>
          <w:tcPr>
            <w:tcW w:w="55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ind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5#罐体接地电阻</w:t>
            </w:r>
          </w:p>
        </w:tc>
        <w:tc>
          <w:tcPr>
            <w:tcW w:w="2747" w:type="dxa"/>
            <w:vMerge w:val="continue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3" w:type="dxa"/>
            <w:vAlign w:val="center"/>
          </w:tcPr>
          <w:p>
            <w:pPr>
              <w:spacing w:line="280" w:lineRule="exact"/>
              <w:ind w:firstLine="33" w:firstLineChars="16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559" w:type="dxa"/>
            <w:vMerge w:val="restart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240" w:lineRule="exact"/>
              <w:ind w:left="-1" w:right="-67" w:firstLine="33" w:firstLineChars="16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储油罐</w:t>
            </w: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罐体数量</w:t>
            </w:r>
          </w:p>
        </w:tc>
        <w:tc>
          <w:tcPr>
            <w:tcW w:w="2747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个</w:t>
            </w:r>
          </w:p>
        </w:tc>
        <w:tc>
          <w:tcPr>
            <w:tcW w:w="1763" w:type="dxa"/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55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通气管阀兰盘跨接线规格</w:t>
            </w:r>
          </w:p>
        </w:tc>
        <w:tc>
          <w:tcPr>
            <w:tcW w:w="2747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GB55024-2022,7.2.10</w:t>
            </w:r>
          </w:p>
        </w:tc>
        <w:tc>
          <w:tcPr>
            <w:tcW w:w="69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2</w:t>
            </w:r>
          </w:p>
        </w:tc>
        <w:tc>
          <w:tcPr>
            <w:tcW w:w="1763" w:type="dxa"/>
            <w:vAlign w:val="center"/>
          </w:tcPr>
          <w:p>
            <w:pPr>
              <w:spacing w:line="280" w:lineRule="exact"/>
              <w:ind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55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92#罐通气管接地电阻</w:t>
            </w:r>
          </w:p>
        </w:tc>
        <w:tc>
          <w:tcPr>
            <w:tcW w:w="2747" w:type="dxa"/>
            <w:vMerge w:val="restart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 50156-2021,13.2.3</w:t>
            </w:r>
          </w:p>
        </w:tc>
        <w:tc>
          <w:tcPr>
            <w:tcW w:w="696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763" w:type="dxa"/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55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95#罐通气管接地电阻</w:t>
            </w:r>
          </w:p>
        </w:tc>
        <w:tc>
          <w:tcPr>
            <w:tcW w:w="2747" w:type="dxa"/>
            <w:vMerge w:val="continue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3" w:type="dxa"/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</w:p>
        </w:tc>
        <w:tc>
          <w:tcPr>
            <w:tcW w:w="55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98#罐通气管接地电阻</w:t>
            </w:r>
          </w:p>
        </w:tc>
        <w:tc>
          <w:tcPr>
            <w:tcW w:w="2747" w:type="dxa"/>
            <w:vMerge w:val="continue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3" w:type="dxa"/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55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0#柴油罐通气管接地电阻</w:t>
            </w:r>
          </w:p>
        </w:tc>
        <w:tc>
          <w:tcPr>
            <w:tcW w:w="2747" w:type="dxa"/>
            <w:vMerge w:val="continue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3" w:type="dxa"/>
            <w:vAlign w:val="center"/>
          </w:tcPr>
          <w:p>
            <w:pPr>
              <w:spacing w:line="36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559" w:type="dxa"/>
            <w:vMerge w:val="restart"/>
            <w:tcBorders>
              <w:left w:val="single" w:color="auto" w:sz="4" w:space="0"/>
            </w:tcBorders>
            <w:textDirection w:val="tbRlV"/>
            <w:vAlign w:val="center"/>
          </w:tcPr>
          <w:p>
            <w:pPr>
              <w:spacing w:line="280" w:lineRule="exact"/>
              <w:ind w:right="113" w:firstLine="33" w:firstLineChars="16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卸油（气）区</w:t>
            </w: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油罐受油口接地线规格</w:t>
            </w:r>
          </w:p>
        </w:tc>
        <w:tc>
          <w:tcPr>
            <w:tcW w:w="2747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GB55024-2022,7.2.10</w:t>
            </w:r>
          </w:p>
        </w:tc>
        <w:tc>
          <w:tcPr>
            <w:tcW w:w="69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2</w:t>
            </w:r>
          </w:p>
        </w:tc>
        <w:tc>
          <w:tcPr>
            <w:tcW w:w="1763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55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92#油罐受油口接地电阻</w:t>
            </w:r>
          </w:p>
        </w:tc>
        <w:tc>
          <w:tcPr>
            <w:tcW w:w="2747" w:type="dxa"/>
            <w:vMerge w:val="restart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 50156-2021,13.2.15</w:t>
            </w:r>
          </w:p>
        </w:tc>
        <w:tc>
          <w:tcPr>
            <w:tcW w:w="696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763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55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95#油罐受油口接地电阻</w:t>
            </w:r>
          </w:p>
        </w:tc>
        <w:tc>
          <w:tcPr>
            <w:tcW w:w="2747" w:type="dxa"/>
            <w:vMerge w:val="continue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3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4</w:t>
            </w:r>
          </w:p>
        </w:tc>
        <w:tc>
          <w:tcPr>
            <w:tcW w:w="55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98#油罐受油口接地电阻</w:t>
            </w:r>
          </w:p>
        </w:tc>
        <w:tc>
          <w:tcPr>
            <w:tcW w:w="2747" w:type="dxa"/>
            <w:vMerge w:val="continue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3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1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5</w:t>
            </w:r>
          </w:p>
        </w:tc>
        <w:tc>
          <w:tcPr>
            <w:tcW w:w="55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0#柴油罐受油口接地电阻</w:t>
            </w:r>
          </w:p>
        </w:tc>
        <w:tc>
          <w:tcPr>
            <w:tcW w:w="2747" w:type="dxa"/>
            <w:vMerge w:val="continue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3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6</w:t>
            </w:r>
          </w:p>
        </w:tc>
        <w:tc>
          <w:tcPr>
            <w:tcW w:w="55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罐车防静电接地线规格</w:t>
            </w:r>
          </w:p>
        </w:tc>
        <w:tc>
          <w:tcPr>
            <w:tcW w:w="2747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GB55024-2022,7.2.10</w:t>
            </w:r>
          </w:p>
        </w:tc>
        <w:tc>
          <w:tcPr>
            <w:tcW w:w="69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2</w:t>
            </w:r>
          </w:p>
        </w:tc>
        <w:tc>
          <w:tcPr>
            <w:tcW w:w="1763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7</w:t>
            </w:r>
          </w:p>
        </w:tc>
        <w:tc>
          <w:tcPr>
            <w:tcW w:w="55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罐车防静电线接地电阻</w:t>
            </w:r>
          </w:p>
        </w:tc>
        <w:tc>
          <w:tcPr>
            <w:tcW w:w="2747" w:type="dxa"/>
            <w:vMerge w:val="restart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GB 50156-2021,13.2.15</w:t>
            </w:r>
          </w:p>
        </w:tc>
        <w:tc>
          <w:tcPr>
            <w:tcW w:w="696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763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4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8</w:t>
            </w:r>
          </w:p>
        </w:tc>
        <w:tc>
          <w:tcPr>
            <w:tcW w:w="55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ind w:leftChars="-70" w:right="-109" w:rightChars="-52" w:hanging="147" w:hangingChars="7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卸油场静电接地仪接地电阻</w:t>
            </w:r>
          </w:p>
        </w:tc>
        <w:tc>
          <w:tcPr>
            <w:tcW w:w="2747" w:type="dxa"/>
            <w:vMerge w:val="continue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3" w:type="dxa"/>
            <w:vAlign w:val="center"/>
          </w:tcPr>
          <w:p>
            <w:pPr>
              <w:jc w:val="center"/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2" w:leftChars="-9" w:hanging="21" w:hangingChars="9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9</w:t>
            </w:r>
          </w:p>
        </w:tc>
        <w:tc>
          <w:tcPr>
            <w:tcW w:w="55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652" w:type="dxa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静电触摸装置接地电阻</w:t>
            </w:r>
          </w:p>
        </w:tc>
        <w:tc>
          <w:tcPr>
            <w:tcW w:w="2747" w:type="dxa"/>
            <w:vMerge w:val="continue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3" w:type="dxa"/>
            <w:vAlign w:val="center"/>
          </w:tcPr>
          <w:p>
            <w:pPr>
              <w:jc w:val="center"/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2" w:leftChars="-9" w:hanging="21" w:hangingChars="9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321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金属广告牌接地电阻</w:t>
            </w:r>
          </w:p>
        </w:tc>
        <w:tc>
          <w:tcPr>
            <w:tcW w:w="2747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DB52/T537-2018,4.3</w:t>
            </w:r>
          </w:p>
        </w:tc>
        <w:tc>
          <w:tcPr>
            <w:tcW w:w="69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ind w:leftChars="-55" w:right="-94" w:rightChars="-45" w:hanging="115" w:hangingChars="55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2" w:leftChars="-9" w:hanging="21" w:hangingChars="9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</w:t>
            </w:r>
          </w:p>
        </w:tc>
        <w:tc>
          <w:tcPr>
            <w:tcW w:w="321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747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688" w:type="dxa"/>
            <w:tcBorders>
              <w:left w:val="single" w:color="auto" w:sz="4" w:space="0"/>
            </w:tcBorders>
            <w:vAlign w:val="center"/>
          </w:tcPr>
          <w:p>
            <w:pPr>
              <w:spacing w:line="360" w:lineRule="exact"/>
              <w:ind w:left="2" w:leftChars="-9" w:hanging="21" w:hangingChars="9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</w:t>
            </w:r>
          </w:p>
        </w:tc>
        <w:tc>
          <w:tcPr>
            <w:tcW w:w="321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 w:cs="宋体"/>
                <w:szCs w:val="21"/>
              </w:rPr>
            </w:pPr>
          </w:p>
        </w:tc>
        <w:tc>
          <w:tcPr>
            <w:tcW w:w="2747" w:type="dxa"/>
            <w:vAlign w:val="center"/>
          </w:tcPr>
          <w:p>
            <w:pPr>
              <w:spacing w:line="360" w:lineRule="exact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63" w:type="dxa"/>
            <w:vAlign w:val="center"/>
          </w:tcPr>
          <w:p>
            <w:pPr>
              <w:jc w:val="center"/>
            </w:pPr>
          </w:p>
        </w:tc>
        <w:tc>
          <w:tcPr>
            <w:tcW w:w="843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>
      <w:pPr>
        <w:rPr>
          <w:rFonts w:ascii="宋体" w:hAnsi="宋体" w:cs="宋体"/>
          <w:bCs/>
          <w:szCs w:val="21"/>
        </w:rPr>
      </w:pPr>
    </w:p>
    <w:p>
      <w:pPr>
        <w:spacing w:line="380" w:lineRule="exact"/>
        <w:jc w:val="center"/>
        <w:rPr>
          <w:rFonts w:ascii="黑体" w:hAnsi="宋体" w:eastAsia="黑体"/>
          <w:sz w:val="40"/>
          <w:szCs w:val="40"/>
        </w:rPr>
      </w:pPr>
      <w:r>
        <w:rPr>
          <w:rFonts w:hint="eastAsia" w:ascii="宋体" w:hAnsi="宋体" w:cs="宋体"/>
          <w:sz w:val="36"/>
          <w:szCs w:val="36"/>
        </w:rPr>
        <w:t>加油站防雷装置检测报告</w:t>
      </w:r>
    </w:p>
    <w:p>
      <w:pPr>
        <w:ind w:right="141" w:rightChars="67"/>
        <w:jc w:val="righ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                                                           </w:t>
      </w:r>
      <w:r>
        <w:rPr>
          <w:rFonts w:hint="eastAsia" w:ascii="宋体" w:hAnsi="宋体"/>
          <w:szCs w:val="21"/>
        </w:rPr>
        <w:t>共7页第6页</w:t>
      </w:r>
    </w:p>
    <w:tbl>
      <w:tblPr>
        <w:tblStyle w:val="15"/>
        <w:tblW w:w="99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1965"/>
        <w:gridCol w:w="591"/>
        <w:gridCol w:w="582"/>
        <w:gridCol w:w="1575"/>
        <w:gridCol w:w="1470"/>
        <w:gridCol w:w="1721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9976" w:type="dxa"/>
            <w:gridSpan w:val="8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Cs w:val="21"/>
              </w:rPr>
              <w:t>五、加油（气）区设施设备防雷静电检测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340" w:lineRule="exact"/>
              <w:ind w:leftChars="-50" w:right="-162" w:rightChars="-77" w:hanging="105" w:hangingChars="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40" w:lineRule="exact"/>
              <w:ind w:left="-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加油（气）机</w:t>
            </w:r>
          </w:p>
        </w:tc>
        <w:tc>
          <w:tcPr>
            <w:tcW w:w="591" w:type="dxa"/>
            <w:vAlign w:val="center"/>
          </w:tcPr>
          <w:p>
            <w:pPr>
              <w:spacing w:line="340" w:lineRule="exact"/>
              <w:ind w:left="-50" w:right="-78" w:hanging="92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标准</w:t>
            </w:r>
          </w:p>
        </w:tc>
        <w:tc>
          <w:tcPr>
            <w:tcW w:w="582" w:type="dxa"/>
            <w:vAlign w:val="center"/>
          </w:tcPr>
          <w:p>
            <w:pPr>
              <w:spacing w:line="340" w:lineRule="exact"/>
              <w:ind w:left="-50" w:right="-78" w:hanging="92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单位</w:t>
            </w:r>
          </w:p>
        </w:tc>
        <w:tc>
          <w:tcPr>
            <w:tcW w:w="6325" w:type="dxa"/>
            <w:gridSpan w:val="4"/>
            <w:vAlign w:val="center"/>
          </w:tcPr>
          <w:p>
            <w:pPr>
              <w:spacing w:line="340" w:lineRule="exact"/>
              <w:ind w:left="-5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实测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50" w:right="-162" w:rightChars="-77" w:hanging="105" w:hangingChars="5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21" w:right="-67" w:hanging="44" w:hangingChars="21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编  号</w:t>
            </w:r>
          </w:p>
        </w:tc>
        <w:tc>
          <w:tcPr>
            <w:tcW w:w="59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ind w:left="1" w:leftChars="-15" w:hanging="32" w:hangingChars="15"/>
              <w:jc w:val="center"/>
              <w:rPr>
                <w:rFonts w:cs="宋体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Cs w:val="21"/>
              </w:rPr>
              <w:t>1</w:t>
            </w:r>
          </w:p>
        </w:tc>
        <w:tc>
          <w:tcPr>
            <w:tcW w:w="1470" w:type="dxa"/>
            <w:vAlign w:val="center"/>
          </w:tcPr>
          <w:p>
            <w:pPr>
              <w:spacing w:line="300" w:lineRule="exact"/>
              <w:ind w:left="-15"/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2</w:t>
            </w:r>
          </w:p>
        </w:tc>
        <w:tc>
          <w:tcPr>
            <w:tcW w:w="1721" w:type="dxa"/>
            <w:vAlign w:val="center"/>
          </w:tcPr>
          <w:p>
            <w:pPr>
              <w:spacing w:line="300" w:lineRule="exact"/>
              <w:ind w:leftChars="-4" w:hanging="8" w:hangingChars="4"/>
              <w:jc w:val="center"/>
              <w:rPr>
                <w:rFonts w:cs="宋体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Cs w:val="21"/>
              </w:rPr>
              <w:t>3</w:t>
            </w: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21" w:right="-67" w:hanging="44" w:hangingChars="2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接地线规格</w:t>
            </w:r>
          </w:p>
        </w:tc>
        <w:tc>
          <w:tcPr>
            <w:tcW w:w="59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①</w:t>
            </w:r>
          </w:p>
        </w:tc>
        <w:tc>
          <w:tcPr>
            <w:tcW w:w="58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2</w:t>
            </w: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72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21" w:right="-67" w:hanging="44" w:hangingChars="2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加油机接地电阻</w:t>
            </w:r>
          </w:p>
        </w:tc>
        <w:tc>
          <w:tcPr>
            <w:tcW w:w="591" w:type="dxa"/>
            <w:vMerge w:val="restart"/>
            <w:vAlign w:val="center"/>
          </w:tcPr>
          <w:p>
            <w:pPr>
              <w:spacing w:line="360" w:lineRule="exact"/>
              <w:ind w:leftChars="-46" w:hanging="96" w:hangingChars="46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②</w:t>
            </w:r>
          </w:p>
        </w:tc>
        <w:tc>
          <w:tcPr>
            <w:tcW w:w="582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1721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1" w:hRule="atLeast"/>
          <w:jc w:val="center"/>
        </w:trPr>
        <w:tc>
          <w:tcPr>
            <w:tcW w:w="513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19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21" w:right="-67" w:hanging="44" w:hangingChars="2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加油枪接地电阻</w:t>
            </w: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00" w:lineRule="exact"/>
              <w:ind w:left="4" w:leftChars="-34" w:right="-120" w:rightChars="-57" w:hanging="75" w:hangingChars="36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00" w:lineRule="exact"/>
              <w:ind w:left="4" w:leftChars="-34" w:right="-120" w:rightChars="-57" w:hanging="75" w:hangingChars="36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4</w:t>
            </w: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="4" w:leftChars="-20" w:right="-67" w:hanging="46" w:hangingChars="23"/>
              <w:rPr>
                <w:rFonts w:ascii="宋体" w:hAnsi="宋体" w:cs="宋体"/>
                <w:spacing w:val="-4"/>
                <w:szCs w:val="21"/>
              </w:rPr>
            </w:pPr>
            <w:r>
              <w:rPr>
                <w:rFonts w:hint="eastAsia" w:ascii="宋体" w:hAnsi="宋体" w:cs="宋体"/>
                <w:spacing w:val="-4"/>
                <w:szCs w:val="21"/>
              </w:rPr>
              <w:t>防爆电源盒接地电阻</w:t>
            </w: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00" w:lineRule="exact"/>
              <w:ind w:left="-7" w:leftChars="-34" w:right="-120" w:rightChars="-57" w:hanging="64" w:hangingChars="36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72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5</w:t>
            </w: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="-1" w:right="-67" w:firstLine="32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pacing w:val="-4"/>
                <w:szCs w:val="21"/>
              </w:rPr>
              <w:t>压缩机接地电阻</w:t>
            </w: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00" w:lineRule="exact"/>
              <w:ind w:left="-7" w:leftChars="-34" w:right="-120" w:rightChars="-57" w:hanging="64" w:hangingChars="36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72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="-1" w:right="-67" w:firstLine="33" w:firstLineChars="16"/>
              <w:jc w:val="center"/>
              <w:rPr>
                <w:rFonts w:ascii="宋体" w:hAnsi="宋体" w:cs="宋体"/>
                <w:spacing w:val="-4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评  价</w:t>
            </w: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00" w:lineRule="exact"/>
              <w:ind w:left="-7" w:leftChars="-34" w:right="-120" w:rightChars="-57" w:hanging="64" w:hangingChars="36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72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6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21" w:right="-67" w:hanging="44" w:hangingChars="21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编  号</w:t>
            </w:r>
          </w:p>
        </w:tc>
        <w:tc>
          <w:tcPr>
            <w:tcW w:w="59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ind w:left="1" w:leftChars="-15" w:hanging="32" w:hangingChars="15"/>
              <w:jc w:val="center"/>
              <w:rPr>
                <w:rFonts w:cs="宋体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5</w:t>
            </w:r>
          </w:p>
        </w:tc>
        <w:tc>
          <w:tcPr>
            <w:tcW w:w="1470" w:type="dxa"/>
            <w:vAlign w:val="center"/>
          </w:tcPr>
          <w:p>
            <w:pPr>
              <w:spacing w:line="300" w:lineRule="exact"/>
              <w:ind w:left="-15"/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Cs w:val="21"/>
              </w:rPr>
              <w:t>6</w:t>
            </w:r>
          </w:p>
        </w:tc>
        <w:tc>
          <w:tcPr>
            <w:tcW w:w="1721" w:type="dxa"/>
            <w:vAlign w:val="center"/>
          </w:tcPr>
          <w:p>
            <w:pPr>
              <w:spacing w:line="300" w:lineRule="exact"/>
              <w:ind w:leftChars="-4" w:hanging="8" w:hangingChars="4"/>
              <w:jc w:val="center"/>
              <w:rPr>
                <w:rFonts w:cs="宋体" w:asciiTheme="minorEastAsia" w:hAnsiTheme="minorEastAsia" w:eastAsiaTheme="minorEastAsia"/>
                <w:b/>
                <w:szCs w:val="21"/>
              </w:rPr>
            </w:pPr>
            <w:r>
              <w:rPr>
                <w:rFonts w:cs="宋体" w:asciiTheme="minorEastAsia" w:hAnsiTheme="minorEastAsia" w:eastAsiaTheme="minorEastAsia"/>
                <w:b/>
                <w:szCs w:val="21"/>
              </w:rPr>
              <w:t>7</w:t>
            </w: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21" w:right="-67" w:hanging="44" w:hangingChars="21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加油机接地线规格</w:t>
            </w:r>
          </w:p>
        </w:tc>
        <w:tc>
          <w:tcPr>
            <w:tcW w:w="59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①</w:t>
            </w:r>
          </w:p>
        </w:tc>
        <w:tc>
          <w:tcPr>
            <w:tcW w:w="58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2</w:t>
            </w: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72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21" w:right="-67" w:hanging="44" w:hangingChars="2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加油机接地电阻</w:t>
            </w:r>
          </w:p>
        </w:tc>
        <w:tc>
          <w:tcPr>
            <w:tcW w:w="591" w:type="dxa"/>
            <w:vMerge w:val="restart"/>
            <w:vAlign w:val="center"/>
          </w:tcPr>
          <w:p>
            <w:pPr>
              <w:spacing w:line="36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②</w:t>
            </w:r>
          </w:p>
        </w:tc>
        <w:tc>
          <w:tcPr>
            <w:tcW w:w="582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00" w:lineRule="exact"/>
              <w:jc w:val="center"/>
            </w:pPr>
          </w:p>
        </w:tc>
        <w:tc>
          <w:tcPr>
            <w:tcW w:w="1721" w:type="dxa"/>
            <w:vAlign w:val="center"/>
          </w:tcPr>
          <w:p>
            <w:pPr>
              <w:spacing w:line="300" w:lineRule="exact"/>
              <w:jc w:val="center"/>
            </w:pP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  <w:jc w:val="center"/>
        </w:trPr>
        <w:tc>
          <w:tcPr>
            <w:tcW w:w="513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19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21" w:right="-67" w:hanging="44" w:hangingChars="21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加油枪接地电阻</w:t>
            </w: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36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00" w:lineRule="exact"/>
              <w:ind w:left="-7" w:leftChars="-34" w:right="-120" w:rightChars="-57" w:hanging="64" w:hangingChars="36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72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36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00" w:lineRule="exact"/>
              <w:ind w:left="-7" w:leftChars="-34" w:right="-120" w:rightChars="-57" w:hanging="64" w:hangingChars="36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72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4</w:t>
            </w: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="4" w:leftChars="-20" w:right="-67" w:hanging="46" w:hangingChars="23"/>
              <w:rPr>
                <w:rFonts w:ascii="宋体" w:hAnsi="宋体" w:cs="宋体"/>
                <w:spacing w:val="-4"/>
                <w:szCs w:val="21"/>
              </w:rPr>
            </w:pPr>
            <w:r>
              <w:rPr>
                <w:rFonts w:hint="eastAsia" w:ascii="宋体" w:hAnsi="宋体" w:cs="宋体"/>
                <w:spacing w:val="-4"/>
                <w:szCs w:val="21"/>
              </w:rPr>
              <w:t>防爆电源盒接地电阻</w:t>
            </w: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36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00" w:lineRule="exact"/>
              <w:ind w:left="-7" w:leftChars="-34" w:right="-120" w:rightChars="-57" w:hanging="64" w:hangingChars="36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72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59" w:type="dxa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5</w:t>
            </w: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="-1" w:right="-67" w:firstLine="32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pacing w:val="-4"/>
                <w:szCs w:val="21"/>
              </w:rPr>
              <w:t>压缩机接地电阻</w:t>
            </w: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36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00" w:lineRule="exact"/>
              <w:ind w:left="-7" w:leftChars="-34" w:right="-120" w:rightChars="-57" w:hanging="64" w:hangingChars="36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72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59" w:type="dxa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="-1" w:right="-67" w:firstLine="33" w:firstLineChars="16"/>
              <w:jc w:val="center"/>
              <w:rPr>
                <w:rFonts w:ascii="宋体" w:hAnsi="宋体" w:cs="宋体"/>
                <w:spacing w:val="-4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评  价</w:t>
            </w:r>
          </w:p>
        </w:tc>
        <w:tc>
          <w:tcPr>
            <w:tcW w:w="591" w:type="dxa"/>
            <w:vAlign w:val="center"/>
          </w:tcPr>
          <w:p>
            <w:pPr>
              <w:spacing w:line="30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00" w:lineRule="exact"/>
              <w:ind w:left="-7" w:leftChars="-34" w:right="-120" w:rightChars="-57" w:hanging="64" w:hangingChars="36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72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59" w:type="dxa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="-1" w:right="-67" w:firstLine="33" w:firstLineChars="16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编  号</w:t>
            </w:r>
          </w:p>
        </w:tc>
        <w:tc>
          <w:tcPr>
            <w:tcW w:w="591" w:type="dxa"/>
            <w:vAlign w:val="center"/>
          </w:tcPr>
          <w:p>
            <w:pPr>
              <w:spacing w:line="30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jc w:val="center"/>
              <w:rPr>
                <w:rFonts w:cs="宋体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Cs w:val="21"/>
              </w:rPr>
              <w:t>9</w:t>
            </w:r>
          </w:p>
        </w:tc>
        <w:tc>
          <w:tcPr>
            <w:tcW w:w="1470" w:type="dxa"/>
            <w:vAlign w:val="center"/>
          </w:tcPr>
          <w:p>
            <w:pPr>
              <w:spacing w:line="300" w:lineRule="exact"/>
              <w:ind w:left="5" w:leftChars="-34" w:right="-120" w:rightChars="-57" w:hanging="76" w:hangingChars="36"/>
              <w:jc w:val="center"/>
              <w:rPr>
                <w:rFonts w:cs="宋体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Cs w:val="21"/>
              </w:rPr>
              <w:t>10</w:t>
            </w:r>
          </w:p>
        </w:tc>
        <w:tc>
          <w:tcPr>
            <w:tcW w:w="1721" w:type="dxa"/>
            <w:vAlign w:val="center"/>
          </w:tcPr>
          <w:p>
            <w:pPr>
              <w:spacing w:line="300" w:lineRule="exact"/>
              <w:jc w:val="center"/>
              <w:rPr>
                <w:rFonts w:cs="宋体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Cs w:val="21"/>
              </w:rPr>
              <w:t>11</w:t>
            </w: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15" w:right="-67" w:hanging="31" w:hangingChars="15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加油机接地线规格</w:t>
            </w:r>
          </w:p>
        </w:tc>
        <w:tc>
          <w:tcPr>
            <w:tcW w:w="591" w:type="dxa"/>
            <w:vAlign w:val="center"/>
          </w:tcPr>
          <w:p>
            <w:pPr>
              <w:spacing w:line="36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①</w:t>
            </w:r>
          </w:p>
        </w:tc>
        <w:tc>
          <w:tcPr>
            <w:tcW w:w="582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2</w:t>
            </w: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72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15" w:right="-67" w:hanging="31" w:hangingChars="15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加油机接地电阻</w:t>
            </w:r>
          </w:p>
        </w:tc>
        <w:tc>
          <w:tcPr>
            <w:tcW w:w="591" w:type="dxa"/>
            <w:vMerge w:val="restart"/>
            <w:vAlign w:val="center"/>
          </w:tcPr>
          <w:p>
            <w:pPr>
              <w:spacing w:line="36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②</w:t>
            </w:r>
          </w:p>
        </w:tc>
        <w:tc>
          <w:tcPr>
            <w:tcW w:w="582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00" w:lineRule="exact"/>
              <w:ind w:left="4" w:leftChars="-34" w:right="-120" w:rightChars="-57" w:hanging="75" w:hangingChars="36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spacing w:line="30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" w:hRule="atLeast"/>
          <w:jc w:val="center"/>
        </w:trPr>
        <w:tc>
          <w:tcPr>
            <w:tcW w:w="513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19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加油枪接地电阻</w:t>
            </w: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36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ind w:left="-7" w:leftChars="-24" w:right="-99" w:rightChars="-47" w:hanging="43" w:hangingChars="24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00" w:lineRule="exact"/>
              <w:ind w:left="-7" w:leftChars="-34" w:right="-120" w:rightChars="-57" w:hanging="64" w:hangingChars="36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721" w:type="dxa"/>
            <w:vAlign w:val="center"/>
          </w:tcPr>
          <w:p>
            <w:pPr>
              <w:spacing w:line="300" w:lineRule="exact"/>
              <w:ind w:left="-7" w:leftChars="-24" w:right="-99" w:rightChars="-47" w:hanging="43" w:hangingChars="24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" w:hRule="atLeas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36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ind w:leftChars="-24" w:right="-99" w:rightChars="-47" w:hanging="50" w:hangingChars="28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00" w:lineRule="exact"/>
              <w:ind w:left="-7" w:leftChars="-34" w:right="-120" w:rightChars="-57" w:hanging="64" w:hangingChars="36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721" w:type="dxa"/>
            <w:vAlign w:val="center"/>
          </w:tcPr>
          <w:p>
            <w:pPr>
              <w:spacing w:line="300" w:lineRule="exact"/>
              <w:ind w:leftChars="-24" w:right="-99" w:rightChars="-47" w:hanging="50" w:hangingChars="28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4</w:t>
            </w: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="4" w:leftChars="-20" w:right="-67" w:hanging="46" w:hangingChars="23"/>
              <w:rPr>
                <w:rFonts w:ascii="宋体" w:hAnsi="宋体" w:cs="宋体"/>
                <w:spacing w:val="-4"/>
                <w:szCs w:val="21"/>
              </w:rPr>
            </w:pPr>
            <w:r>
              <w:rPr>
                <w:rFonts w:hint="eastAsia" w:ascii="宋体" w:hAnsi="宋体" w:cs="宋体"/>
                <w:spacing w:val="-4"/>
                <w:szCs w:val="21"/>
              </w:rPr>
              <w:t>防爆电源盒接地电阻</w:t>
            </w: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36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00" w:lineRule="exact"/>
              <w:ind w:left="4" w:leftChars="-34" w:right="-120" w:rightChars="-57" w:hanging="75" w:hangingChars="36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5</w:t>
            </w: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="-1" w:right="-67" w:firstLine="32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pacing w:val="-4"/>
                <w:szCs w:val="21"/>
              </w:rPr>
              <w:t>压缩机接地电阻</w:t>
            </w: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36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00" w:lineRule="exact"/>
              <w:ind w:left="4" w:leftChars="-34" w:right="-120" w:rightChars="-57" w:hanging="75" w:hangingChars="36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="-1" w:right="-67" w:firstLine="33" w:firstLineChars="16"/>
              <w:jc w:val="center"/>
              <w:rPr>
                <w:rFonts w:ascii="宋体" w:hAnsi="宋体" w:cs="宋体"/>
                <w:spacing w:val="-4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评  价</w:t>
            </w: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36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00" w:lineRule="exact"/>
              <w:ind w:left="4" w:leftChars="-34" w:right="-120" w:rightChars="-57" w:hanging="75" w:hangingChars="36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="-1" w:right="-67" w:firstLine="33" w:firstLineChars="16"/>
              <w:jc w:val="center"/>
              <w:rPr>
                <w:rFonts w:ascii="宋体" w:hAnsi="宋体" w:cs="宋体"/>
                <w:spacing w:val="-4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编  号</w:t>
            </w:r>
          </w:p>
        </w:tc>
        <w:tc>
          <w:tcPr>
            <w:tcW w:w="591" w:type="dxa"/>
            <w:vAlign w:val="center"/>
          </w:tcPr>
          <w:p>
            <w:pPr>
              <w:spacing w:line="30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①</w:t>
            </w:r>
          </w:p>
        </w:tc>
        <w:tc>
          <w:tcPr>
            <w:tcW w:w="58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13</w:t>
            </w:r>
          </w:p>
        </w:tc>
        <w:tc>
          <w:tcPr>
            <w:tcW w:w="1470" w:type="dxa"/>
            <w:vAlign w:val="center"/>
          </w:tcPr>
          <w:p>
            <w:pPr>
              <w:spacing w:line="300" w:lineRule="exact"/>
              <w:ind w:left="5" w:leftChars="-34" w:right="-120" w:rightChars="-57" w:hanging="76" w:hangingChars="36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14</w:t>
            </w:r>
          </w:p>
        </w:tc>
        <w:tc>
          <w:tcPr>
            <w:tcW w:w="172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15</w:t>
            </w: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15" w:right="-67" w:hanging="31" w:hangingChars="15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加油机接地线规格</w:t>
            </w:r>
          </w:p>
        </w:tc>
        <w:tc>
          <w:tcPr>
            <w:tcW w:w="591" w:type="dxa"/>
            <w:vAlign w:val="center"/>
          </w:tcPr>
          <w:p>
            <w:pPr>
              <w:spacing w:line="30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mm</w:t>
            </w:r>
            <w:r>
              <w:rPr>
                <w:rFonts w:hint="eastAsia" w:ascii="宋体" w:hAnsi="宋体" w:cs="宋体"/>
                <w:szCs w:val="21"/>
                <w:vertAlign w:val="superscript"/>
              </w:rPr>
              <w:t>2</w:t>
            </w: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72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2</w:t>
            </w: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15" w:right="-67" w:hanging="31" w:hangingChars="15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加油机接地电阻</w:t>
            </w:r>
          </w:p>
        </w:tc>
        <w:tc>
          <w:tcPr>
            <w:tcW w:w="591" w:type="dxa"/>
            <w:vMerge w:val="restart"/>
            <w:vAlign w:val="center"/>
          </w:tcPr>
          <w:p>
            <w:pPr>
              <w:spacing w:line="36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②</w:t>
            </w:r>
          </w:p>
        </w:tc>
        <w:tc>
          <w:tcPr>
            <w:tcW w:w="582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Ω</w:t>
            </w: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00" w:lineRule="exact"/>
              <w:ind w:left="4" w:leftChars="-34" w:right="-120" w:rightChars="-57" w:hanging="75" w:hangingChars="36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1721" w:type="dxa"/>
            <w:vAlign w:val="center"/>
          </w:tcPr>
          <w:p>
            <w:pPr>
              <w:spacing w:line="300" w:lineRule="exac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" w:hRule="atLeast"/>
          <w:jc w:val="center"/>
        </w:trPr>
        <w:tc>
          <w:tcPr>
            <w:tcW w:w="513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19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="-1" w:right="-67" w:firstLine="33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加油枪接地电阻</w:t>
            </w: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36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00" w:lineRule="exact"/>
              <w:ind w:left="-7" w:leftChars="-34" w:right="-120" w:rightChars="-57" w:hanging="64" w:hangingChars="36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72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" w:hRule="atLeast"/>
          <w:jc w:val="center"/>
        </w:trPr>
        <w:tc>
          <w:tcPr>
            <w:tcW w:w="513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="-1" w:right="-67" w:firstLine="32" w:firstLineChars="16"/>
              <w:rPr>
                <w:rFonts w:ascii="宋体" w:hAnsi="宋体" w:cs="宋体"/>
                <w:spacing w:val="-4"/>
                <w:szCs w:val="21"/>
              </w:rPr>
            </w:pP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36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00" w:lineRule="exact"/>
              <w:ind w:left="-7" w:leftChars="-34" w:right="-120" w:rightChars="-57" w:hanging="64" w:hangingChars="36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72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4</w:t>
            </w: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="4" w:leftChars="-20" w:right="-67" w:hanging="46" w:hangingChars="23"/>
              <w:rPr>
                <w:rFonts w:ascii="宋体" w:hAnsi="宋体" w:cs="宋体"/>
                <w:spacing w:val="-4"/>
                <w:szCs w:val="21"/>
              </w:rPr>
            </w:pPr>
            <w:r>
              <w:rPr>
                <w:rFonts w:hint="eastAsia" w:ascii="宋体" w:hAnsi="宋体" w:cs="宋体"/>
                <w:spacing w:val="-4"/>
                <w:szCs w:val="21"/>
              </w:rPr>
              <w:t>防爆电源盒接地电阻</w:t>
            </w: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36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00" w:lineRule="exact"/>
              <w:ind w:left="-7" w:leftChars="-34" w:right="-120" w:rightChars="-57" w:hanging="64" w:hangingChars="36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72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5</w:t>
            </w: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="-1" w:right="-67" w:firstLine="32" w:firstLineChars="16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pacing w:val="-4"/>
                <w:szCs w:val="21"/>
              </w:rPr>
              <w:t>压缩机接地电阻</w:t>
            </w: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36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00" w:lineRule="exact"/>
              <w:ind w:left="-7" w:leftChars="-34" w:right="-120" w:rightChars="-57" w:hanging="64" w:hangingChars="36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72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" w:hRule="atLeast"/>
          <w:jc w:val="center"/>
        </w:trPr>
        <w:tc>
          <w:tcPr>
            <w:tcW w:w="513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Chars="-9" w:hanging="18" w:hangingChars="9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65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left="-1" w:right="-67" w:firstLine="33" w:firstLineChars="16"/>
              <w:jc w:val="center"/>
              <w:rPr>
                <w:rFonts w:ascii="宋体" w:hAnsi="宋体" w:cs="宋体"/>
                <w:spacing w:val="-4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评  价</w:t>
            </w: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360" w:lineRule="exact"/>
              <w:ind w:right="-67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582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70" w:type="dxa"/>
            <w:vAlign w:val="center"/>
          </w:tcPr>
          <w:p>
            <w:pPr>
              <w:spacing w:line="300" w:lineRule="exact"/>
              <w:ind w:left="-7" w:leftChars="-34" w:right="-120" w:rightChars="-57" w:hanging="64" w:hangingChars="36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721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" w:hRule="atLeast"/>
          <w:jc w:val="center"/>
        </w:trPr>
        <w:tc>
          <w:tcPr>
            <w:tcW w:w="9976" w:type="dxa"/>
            <w:gridSpan w:val="8"/>
            <w:tcBorders>
              <w:left w:val="single" w:color="auto" w:sz="4" w:space="0"/>
            </w:tcBorders>
          </w:tcPr>
          <w:p>
            <w:pPr>
              <w:ind w:firstLine="329" w:firstLineChars="157"/>
            </w:pPr>
            <w:r>
              <w:rPr>
                <w:rFonts w:hint="eastAsia" w:ascii="宋体" w:hAnsi="宋体" w:cs="宋体"/>
                <w:szCs w:val="21"/>
              </w:rPr>
              <w:t xml:space="preserve">注：表中 ① GB55024-2022,7.2.10 ；② GB50156-2021,13.2.2 3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5" w:hRule="atLeast"/>
          <w:jc w:val="center"/>
        </w:trPr>
        <w:tc>
          <w:tcPr>
            <w:tcW w:w="9976" w:type="dxa"/>
            <w:gridSpan w:val="8"/>
            <w:tcBorders>
              <w:left w:val="single" w:color="auto" w:sz="4" w:space="0"/>
            </w:tcBorders>
          </w:tcPr>
          <w:p>
            <w:pPr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检测结论：</w:t>
            </w:r>
          </w:p>
          <w:p>
            <w:pPr>
              <w:spacing w:line="360" w:lineRule="exact"/>
              <w:ind w:firstLine="478" w:firstLineChars="228"/>
              <w:rPr>
                <w:rFonts w:ascii="宋体" w:hAnsi="宋体" w:cs="宋体"/>
                <w:szCs w:val="21"/>
              </w:rPr>
            </w:pPr>
          </w:p>
          <w:p>
            <w:pPr>
              <w:spacing w:line="360" w:lineRule="exact"/>
              <w:ind w:firstLine="478" w:firstLineChars="228"/>
              <w:rPr>
                <w:rFonts w:ascii="宋体" w:hAnsi="宋体" w:cs="宋体"/>
                <w:szCs w:val="21"/>
              </w:rPr>
            </w:pPr>
          </w:p>
          <w:p>
            <w:pPr>
              <w:wordWrap w:val="0"/>
              <w:spacing w:line="320" w:lineRule="exact"/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年  月  日   </w:t>
            </w:r>
          </w:p>
        </w:tc>
      </w:tr>
    </w:tbl>
    <w:p>
      <w:p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Cs/>
          <w:szCs w:val="21"/>
        </w:rPr>
        <w:t>检测人:                                    复核人：</w:t>
      </w:r>
    </w:p>
    <w:p>
      <w:pPr>
        <w:ind w:right="141" w:rightChars="67"/>
        <w:jc w:val="right"/>
        <w:rPr>
          <w:rFonts w:ascii="宋体" w:hAnsi="宋体" w:cs="宋体"/>
          <w:szCs w:val="21"/>
        </w:rPr>
      </w:pPr>
      <w:r>
        <w:rPr>
          <w:rFonts w:hint="eastAsia" w:ascii="宋体" w:hAnsi="宋体"/>
          <w:szCs w:val="21"/>
        </w:rPr>
        <w:t>共7页第7页</w:t>
      </w:r>
    </w:p>
    <w:p>
      <w:pPr>
        <w:rPr>
          <w:rFonts w:ascii="宋体" w:hAnsi="宋体" w:cs="宋体"/>
          <w:szCs w:val="21"/>
        </w:rPr>
      </w:pPr>
    </w:p>
    <w:p>
      <w:pPr>
        <w:rPr>
          <w:rFonts w:ascii="宋体" w:hAnsi="宋体" w:cs="宋体"/>
          <w:szCs w:val="21"/>
        </w:rPr>
      </w:pPr>
    </w:p>
    <w:p>
      <w:pPr>
        <w:rPr>
          <w:rFonts w:ascii="宋体" w:hAnsi="宋体" w:cs="宋体"/>
          <w:szCs w:val="21"/>
        </w:rPr>
      </w:pPr>
    </w:p>
    <w:p>
      <w:pPr>
        <w:rPr>
          <w:rFonts w:ascii="宋体" w:hAnsi="宋体" w:cs="宋体"/>
          <w:szCs w:val="21"/>
        </w:rPr>
      </w:pPr>
      <w:r>
        <w:rPr>
          <w:rFonts w:ascii="宋体" w:hAnsi="宋体" w:cs="宋体"/>
          <w:bCs/>
          <w:szCs w:val="21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367030</wp:posOffset>
                </wp:positionH>
                <wp:positionV relativeFrom="paragraph">
                  <wp:posOffset>27940</wp:posOffset>
                </wp:positionV>
                <wp:extent cx="5847715" cy="7272655"/>
                <wp:effectExtent l="4445" t="4445" r="15240" b="19050"/>
                <wp:wrapNone/>
                <wp:docPr id="33" name="组合 2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47715" cy="7272655"/>
                          <a:chOff x="1571" y="1993"/>
                          <a:chExt cx="9209" cy="11453"/>
                        </a:xfrm>
                      </wpg:grpSpPr>
                      <wpg:grpSp>
                        <wpg:cNvPr id="31" name="组合 208"/>
                        <wpg:cNvGrpSpPr/>
                        <wpg:grpSpPr>
                          <a:xfrm>
                            <a:off x="2110" y="3532"/>
                            <a:ext cx="8171" cy="7619"/>
                            <a:chOff x="2110" y="3532"/>
                            <a:chExt cx="8171" cy="7619"/>
                          </a:xfrm>
                        </wpg:grpSpPr>
                        <wps:wsp>
                          <wps:cNvPr id="1" name="矩形 183"/>
                          <wps:cNvSpPr/>
                          <wps:spPr>
                            <a:xfrm>
                              <a:off x="9141" y="10791"/>
                              <a:ext cx="1140" cy="36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1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广告牌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g:grpSp>
                          <wpg:cNvPr id="30" name="组合 207"/>
                          <wpg:cNvGrpSpPr/>
                          <wpg:grpSpPr>
                            <a:xfrm>
                              <a:off x="2110" y="3532"/>
                              <a:ext cx="8171" cy="6364"/>
                              <a:chOff x="2110" y="3532"/>
                              <a:chExt cx="8171" cy="6364"/>
                            </a:xfrm>
                          </wpg:grpSpPr>
                          <wpg:grpSp>
                            <wpg:cNvPr id="8" name="组合 185"/>
                            <wpg:cNvGrpSpPr/>
                            <wpg:grpSpPr>
                              <a:xfrm>
                                <a:off x="2110" y="3532"/>
                                <a:ext cx="8171" cy="6364"/>
                                <a:chOff x="2346" y="3532"/>
                                <a:chExt cx="7935" cy="6146"/>
                              </a:xfrm>
                            </wpg:grpSpPr>
                            <wpg:grpSp>
                              <wpg:cNvPr id="6" name="组合 178"/>
                              <wpg:cNvGrpSpPr/>
                              <wpg:grpSpPr>
                                <a:xfrm>
                                  <a:off x="2346" y="3532"/>
                                  <a:ext cx="7935" cy="6146"/>
                                  <a:chOff x="2310" y="11760"/>
                                  <a:chExt cx="5610" cy="2940"/>
                                </a:xfrm>
                              </wpg:grpSpPr>
                              <wps:wsp>
                                <wps:cNvPr id="2" name="矩形 179"/>
                                <wps:cNvSpPr/>
                                <wps:spPr>
                                  <a:xfrm>
                                    <a:off x="4485" y="11760"/>
                                    <a:ext cx="3435" cy="79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1"/>
                                    </a:solidFill>
                                    <a:prstDash val="solid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站   房</w:t>
                                      </w:r>
                                    </w:p>
                                  </w:txbxContent>
                                </wps:txbx>
                                <wps:bodyPr lIns="0" tIns="0" rIns="0" bIns="0" anchor="ctr" anchorCtr="0" upright="1"/>
                              </wps:wsp>
                              <wps:wsp>
                                <wps:cNvPr id="3" name="矩形 180"/>
                                <wps:cNvSpPr/>
                                <wps:spPr>
                                  <a:xfrm>
                                    <a:off x="2610" y="11865"/>
                                    <a:ext cx="1215" cy="6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1"/>
                                    </a:solidFill>
                                    <a:prstDash val="solid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油罐区</w:t>
                                      </w:r>
                                    </w:p>
                                  </w:txbxContent>
                                </wps:txbx>
                                <wps:bodyPr lIns="0" tIns="0" rIns="0" bIns="0" anchor="ctr" anchorCtr="0" upright="1"/>
                              </wps:wsp>
                              <wps:wsp>
                                <wps:cNvPr id="4" name="矩形 181"/>
                                <wps:cNvSpPr/>
                                <wps:spPr>
                                  <a:xfrm>
                                    <a:off x="2310" y="12660"/>
                                    <a:ext cx="1215" cy="16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1"/>
                                    </a:solidFill>
                                    <a:prstDash val="solid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卸油区</w:t>
                                      </w:r>
                                    </w:p>
                                  </w:txbxContent>
                                </wps:txbx>
                                <wps:bodyPr lIns="0" tIns="0" rIns="0" bIns="0" anchor="ctr" anchorCtr="0" upright="1"/>
                              </wps:wsp>
                              <wps:wsp>
                                <wps:cNvPr id="5" name="矩形 182"/>
                                <wps:cNvSpPr/>
                                <wps:spPr>
                                  <a:xfrm>
                                    <a:off x="4485" y="12555"/>
                                    <a:ext cx="3435" cy="21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1"/>
                                    </a:solidFill>
                                    <a:prstDash val="lgDash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罩棚（加油区）</w:t>
                                      </w:r>
                                    </w:p>
                                  </w:txbxContent>
                                </wps:txbx>
                                <wps:bodyPr anchor="ctr" anchorCtr="0" upright="1"/>
                              </wps:wsp>
                            </wpg:grpSp>
                            <wps:wsp>
                              <wps:cNvPr id="7" name="矩形 184"/>
                              <wps:cNvSpPr/>
                              <wps:spPr>
                                <a:xfrm>
                                  <a:off x="2495" y="5626"/>
                                  <a:ext cx="418" cy="8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>
                                  <a:solidFill>
                                    <a:srgbClr val="000001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卸油口</w:t>
                                    </w:r>
                                  </w:p>
                                </w:txbxContent>
                              </wps:txbx>
                              <wps:bodyPr vert="eaVert" lIns="0" tIns="0" rIns="0" bIns="0" upright="1"/>
                            </wps:wsp>
                          </wpg:grpSp>
                          <wpg:grpSp>
                            <wpg:cNvPr id="29" name="组合 206"/>
                            <wpg:cNvGrpSpPr/>
                            <wpg:grpSpPr>
                              <a:xfrm>
                                <a:off x="5878" y="5768"/>
                                <a:ext cx="3854" cy="3526"/>
                                <a:chOff x="5742" y="5700"/>
                                <a:chExt cx="3854" cy="3526"/>
                              </a:xfrm>
                            </wpg:grpSpPr>
                            <wpg:grpSp>
                              <wpg:cNvPr id="13" name="组合 190"/>
                              <wpg:cNvGrpSpPr/>
                              <wpg:grpSpPr>
                                <a:xfrm>
                                  <a:off x="5742" y="5700"/>
                                  <a:ext cx="3854" cy="360"/>
                                  <a:chOff x="5725" y="5700"/>
                                  <a:chExt cx="3854" cy="360"/>
                                </a:xfrm>
                              </wpg:grpSpPr>
                              <wps:wsp>
                                <wps:cNvPr id="9" name="矩形 186"/>
                                <wps:cNvSpPr/>
                                <wps:spPr>
                                  <a:xfrm>
                                    <a:off x="5725" y="5700"/>
                                    <a:ext cx="688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1"/>
                                    </a:solidFill>
                                    <a:prstDash val="dash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  <w:rPr>
                                          <w:rFonts w:asciiTheme="minorEastAsia" w:hAnsiTheme="minorEastAsia" w:eastAsiaTheme="minorEastAsia"/>
                                        </w:rPr>
                                      </w:pPr>
                                      <w:r>
                                        <w:rPr>
                                          <w:rFonts w:hint="eastAsia" w:asciiTheme="minorEastAsia" w:hAnsiTheme="minorEastAsia" w:eastAsiaTheme="minorEastAsia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  <wps:wsp>
                                <wps:cNvPr id="10" name="矩形 187"/>
                                <wps:cNvSpPr/>
                                <wps:spPr>
                                  <a:xfrm>
                                    <a:off x="6797" y="5700"/>
                                    <a:ext cx="688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1"/>
                                    </a:solidFill>
                                    <a:prstDash val="dash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  <w:rPr>
                                          <w:rFonts w:asciiTheme="minorEastAsia" w:hAnsiTheme="minorEastAsia" w:eastAsiaTheme="minorEastAsia"/>
                                        </w:rPr>
                                      </w:pPr>
                                      <w:r>
                                        <w:rPr>
                                          <w:rFonts w:hint="eastAsia" w:asciiTheme="minorEastAsia" w:hAnsiTheme="minorEastAsia" w:eastAsiaTheme="minorEastAsia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  <wps:wsp>
                                <wps:cNvPr id="11" name="矩形 188"/>
                                <wps:cNvSpPr/>
                                <wps:spPr>
                                  <a:xfrm>
                                    <a:off x="7869" y="5700"/>
                                    <a:ext cx="688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1"/>
                                    </a:solidFill>
                                    <a:prstDash val="dash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  <w:rPr>
                                          <w:rFonts w:asciiTheme="minorEastAsia" w:hAnsiTheme="minorEastAsia" w:eastAsiaTheme="minorEastAsia"/>
                                        </w:rPr>
                                      </w:pPr>
                                      <w:r>
                                        <w:rPr>
                                          <w:rFonts w:hint="eastAsia" w:asciiTheme="minorEastAsia" w:hAnsiTheme="minorEastAsia" w:eastAsiaTheme="minorEastAsia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  <wps:wsp>
                                <wps:cNvPr id="12" name="矩形 189"/>
                                <wps:cNvSpPr/>
                                <wps:spPr>
                                  <a:xfrm>
                                    <a:off x="8891" y="5700"/>
                                    <a:ext cx="688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1"/>
                                    </a:solidFill>
                                    <a:prstDash val="dash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  <w:rPr>
                                          <w:rFonts w:asciiTheme="minorEastAsia" w:hAnsiTheme="minorEastAsia" w:eastAsiaTheme="minorEastAsia"/>
                                        </w:rPr>
                                      </w:pPr>
                                      <w:r>
                                        <w:rPr>
                                          <w:rFonts w:hint="eastAsia" w:asciiTheme="minorEastAsia" w:hAnsiTheme="minorEastAsia" w:eastAsiaTheme="minorEastAsia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</wpg:grpSp>
                            <wpg:grpSp>
                              <wpg:cNvPr id="18" name="组合 191"/>
                              <wpg:cNvGrpSpPr/>
                              <wpg:grpSpPr>
                                <a:xfrm>
                                  <a:off x="5742" y="8866"/>
                                  <a:ext cx="3854" cy="360"/>
                                  <a:chOff x="5725" y="5700"/>
                                  <a:chExt cx="3854" cy="360"/>
                                </a:xfrm>
                              </wpg:grpSpPr>
                              <wps:wsp>
                                <wps:cNvPr id="14" name="矩形 192"/>
                                <wps:cNvSpPr/>
                                <wps:spPr>
                                  <a:xfrm>
                                    <a:off x="5725" y="5700"/>
                                    <a:ext cx="688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1"/>
                                    </a:solidFill>
                                    <a:prstDash val="dash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  <w:rPr>
                                          <w:rFonts w:asciiTheme="minorEastAsia" w:hAnsiTheme="minorEastAsia" w:eastAsiaTheme="minorEastAsia"/>
                                        </w:rPr>
                                      </w:pPr>
                                      <w:r>
                                        <w:rPr>
                                          <w:rFonts w:hint="eastAsia" w:asciiTheme="minorEastAsia" w:hAnsiTheme="minorEastAsia" w:eastAsiaTheme="minorEastAsia"/>
                                        </w:rPr>
                                        <w:t>13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  <wps:wsp>
                                <wps:cNvPr id="15" name="矩形 193"/>
                                <wps:cNvSpPr/>
                                <wps:spPr>
                                  <a:xfrm>
                                    <a:off x="6797" y="5700"/>
                                    <a:ext cx="688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1"/>
                                    </a:solidFill>
                                    <a:prstDash val="dash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  <w:rPr>
                                          <w:rFonts w:asciiTheme="minorEastAsia" w:hAnsiTheme="minorEastAsia" w:eastAsiaTheme="minorEastAsia"/>
                                        </w:rPr>
                                      </w:pPr>
                                      <w:r>
                                        <w:rPr>
                                          <w:rFonts w:hint="eastAsia" w:asciiTheme="minorEastAsia" w:hAnsiTheme="minorEastAsia" w:eastAsiaTheme="minorEastAsia"/>
                                        </w:rPr>
                                        <w:t>14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  <wps:wsp>
                                <wps:cNvPr id="16" name="矩形 194"/>
                                <wps:cNvSpPr/>
                                <wps:spPr>
                                  <a:xfrm>
                                    <a:off x="7869" y="5700"/>
                                    <a:ext cx="688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1"/>
                                    </a:solidFill>
                                    <a:prstDash val="dash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  <w:rPr>
                                          <w:rFonts w:asciiTheme="minorEastAsia" w:hAnsiTheme="minorEastAsia" w:eastAsiaTheme="minorEastAsia"/>
                                        </w:rPr>
                                      </w:pPr>
                                      <w:r>
                                        <w:rPr>
                                          <w:rFonts w:hint="eastAsia" w:asciiTheme="minorEastAsia" w:hAnsiTheme="minorEastAsia" w:eastAsiaTheme="minorEastAsia"/>
                                        </w:rPr>
                                        <w:t>15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  <wps:wsp>
                                <wps:cNvPr id="17" name="矩形 195"/>
                                <wps:cNvSpPr/>
                                <wps:spPr>
                                  <a:xfrm>
                                    <a:off x="8891" y="5700"/>
                                    <a:ext cx="688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1"/>
                                    </a:solidFill>
                                    <a:prstDash val="dash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  <w:rPr>
                                          <w:rFonts w:asciiTheme="minorEastAsia" w:hAnsiTheme="minorEastAsia" w:eastAsiaTheme="minorEastAsia"/>
                                        </w:rPr>
                                      </w:pPr>
                                      <w:r>
                                        <w:rPr>
                                          <w:rFonts w:hint="eastAsia" w:asciiTheme="minorEastAsia" w:hAnsiTheme="minorEastAsia" w:eastAsiaTheme="minorEastAsia"/>
                                        </w:rPr>
                                        <w:t>16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</wpg:grpSp>
                            <wpg:grpSp>
                              <wpg:cNvPr id="23" name="组合 196"/>
                              <wpg:cNvGrpSpPr/>
                              <wpg:grpSpPr>
                                <a:xfrm>
                                  <a:off x="5742" y="6689"/>
                                  <a:ext cx="3854" cy="360"/>
                                  <a:chOff x="5725" y="5700"/>
                                  <a:chExt cx="3854" cy="360"/>
                                </a:xfrm>
                              </wpg:grpSpPr>
                              <wps:wsp>
                                <wps:cNvPr id="19" name="矩形 197"/>
                                <wps:cNvSpPr/>
                                <wps:spPr>
                                  <a:xfrm>
                                    <a:off x="5725" y="5700"/>
                                    <a:ext cx="688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1"/>
                                    </a:solidFill>
                                    <a:prstDash val="dash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  <w:rPr>
                                          <w:rFonts w:asciiTheme="minorEastAsia" w:hAnsiTheme="minorEastAsia" w:eastAsiaTheme="minorEastAsia"/>
                                        </w:rPr>
                                      </w:pPr>
                                      <w:r>
                                        <w:rPr>
                                          <w:rFonts w:hint="eastAsia" w:asciiTheme="minorEastAsia" w:hAnsiTheme="minorEastAsia" w:eastAsiaTheme="minorEastAsia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  <wps:wsp>
                                <wps:cNvPr id="20" name="矩形 198"/>
                                <wps:cNvSpPr/>
                                <wps:spPr>
                                  <a:xfrm>
                                    <a:off x="6797" y="5700"/>
                                    <a:ext cx="688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1"/>
                                    </a:solidFill>
                                    <a:prstDash val="dash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  <w:rPr>
                                          <w:rFonts w:asciiTheme="minorEastAsia" w:hAnsiTheme="minorEastAsia" w:eastAsiaTheme="minorEastAsia"/>
                                        </w:rPr>
                                      </w:pPr>
                                      <w:r>
                                        <w:rPr>
                                          <w:rFonts w:hint="eastAsia" w:asciiTheme="minorEastAsia" w:hAnsiTheme="minorEastAsia" w:eastAsiaTheme="minorEastAsia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  <wps:wsp>
                                <wps:cNvPr id="21" name="矩形 199"/>
                                <wps:cNvSpPr/>
                                <wps:spPr>
                                  <a:xfrm>
                                    <a:off x="7869" y="5700"/>
                                    <a:ext cx="688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1"/>
                                    </a:solidFill>
                                    <a:prstDash val="dash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  <w:rPr>
                                          <w:rFonts w:asciiTheme="minorEastAsia" w:hAnsiTheme="minorEastAsia" w:eastAsiaTheme="minorEastAsia"/>
                                        </w:rPr>
                                      </w:pPr>
                                      <w:r>
                                        <w:rPr>
                                          <w:rFonts w:hint="eastAsia" w:asciiTheme="minorEastAsia" w:hAnsiTheme="minorEastAsia" w:eastAsiaTheme="minorEastAsia"/>
                                        </w:rPr>
                                        <w:t>7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  <wps:wsp>
                                <wps:cNvPr id="22" name="矩形 200"/>
                                <wps:cNvSpPr/>
                                <wps:spPr>
                                  <a:xfrm>
                                    <a:off x="8891" y="5700"/>
                                    <a:ext cx="688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1"/>
                                    </a:solidFill>
                                    <a:prstDash val="dash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  <w:rPr>
                                          <w:rFonts w:asciiTheme="minorEastAsia" w:hAnsiTheme="minorEastAsia" w:eastAsiaTheme="minorEastAsia"/>
                                        </w:rPr>
                                      </w:pPr>
                                      <w:r>
                                        <w:rPr>
                                          <w:rFonts w:hint="eastAsia" w:asciiTheme="minorEastAsia" w:hAnsiTheme="minorEastAsia" w:eastAsiaTheme="minorEastAsia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</wpg:grpSp>
                            <wpg:grpSp>
                              <wpg:cNvPr id="28" name="组合 201"/>
                              <wpg:cNvGrpSpPr/>
                              <wpg:grpSpPr>
                                <a:xfrm>
                                  <a:off x="5742" y="7845"/>
                                  <a:ext cx="3854" cy="360"/>
                                  <a:chOff x="5725" y="5700"/>
                                  <a:chExt cx="3854" cy="360"/>
                                </a:xfrm>
                              </wpg:grpSpPr>
                              <wps:wsp>
                                <wps:cNvPr id="24" name="矩形 202"/>
                                <wps:cNvSpPr/>
                                <wps:spPr>
                                  <a:xfrm>
                                    <a:off x="5725" y="5700"/>
                                    <a:ext cx="688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1"/>
                                    </a:solidFill>
                                    <a:prstDash val="dash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  <w:rPr>
                                          <w:rFonts w:asciiTheme="minorEastAsia" w:hAnsiTheme="minorEastAsia" w:eastAsiaTheme="minorEastAsia"/>
                                        </w:rPr>
                                      </w:pPr>
                                      <w:r>
                                        <w:rPr>
                                          <w:rFonts w:hint="eastAsia" w:asciiTheme="minorEastAsia" w:hAnsiTheme="minorEastAsia" w:eastAsiaTheme="minorEastAsia"/>
                                        </w:rPr>
                                        <w:t>9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  <wps:wsp>
                                <wps:cNvPr id="25" name="矩形 203"/>
                                <wps:cNvSpPr/>
                                <wps:spPr>
                                  <a:xfrm>
                                    <a:off x="6797" y="5700"/>
                                    <a:ext cx="688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1"/>
                                    </a:solidFill>
                                    <a:prstDash val="dash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  <w:rPr>
                                          <w:rFonts w:asciiTheme="minorEastAsia" w:hAnsiTheme="minorEastAsia" w:eastAsiaTheme="minorEastAsia"/>
                                        </w:rPr>
                                      </w:pPr>
                                      <w:r>
                                        <w:rPr>
                                          <w:rFonts w:hint="eastAsia" w:asciiTheme="minorEastAsia" w:hAnsiTheme="minorEastAsia" w:eastAsiaTheme="minorEastAsia"/>
                                        </w:rPr>
                                        <w:t>10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  <wps:wsp>
                                <wps:cNvPr id="26" name="矩形 204"/>
                                <wps:cNvSpPr/>
                                <wps:spPr>
                                  <a:xfrm>
                                    <a:off x="7869" y="5700"/>
                                    <a:ext cx="688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1"/>
                                    </a:solidFill>
                                    <a:prstDash val="dash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  <w:rPr>
                                          <w:rFonts w:asciiTheme="minorEastAsia" w:hAnsiTheme="minorEastAsia" w:eastAsiaTheme="minorEastAsia"/>
                                        </w:rPr>
                                      </w:pPr>
                                      <w:r>
                                        <w:rPr>
                                          <w:rFonts w:hint="eastAsia" w:asciiTheme="minorEastAsia" w:hAnsiTheme="minorEastAsia" w:eastAsiaTheme="minorEastAsia"/>
                                        </w:rPr>
                                        <w:t>11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  <wps:wsp>
                                <wps:cNvPr id="27" name="矩形 205"/>
                                <wps:cNvSpPr/>
                                <wps:spPr>
                                  <a:xfrm>
                                    <a:off x="8891" y="5700"/>
                                    <a:ext cx="688" cy="3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000001"/>
                                    </a:solidFill>
                                    <a:prstDash val="dash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txbx>
                                  <w:txbxContent>
                                    <w:p>
                                      <w:pPr>
                                        <w:jc w:val="center"/>
                                        <w:rPr>
                                          <w:rFonts w:asciiTheme="minorEastAsia" w:hAnsiTheme="minorEastAsia" w:eastAsiaTheme="minorEastAsia"/>
                                        </w:rPr>
                                      </w:pPr>
                                      <w:r>
                                        <w:rPr>
                                          <w:rFonts w:hint="eastAsia" w:asciiTheme="minorEastAsia" w:hAnsiTheme="minorEastAsia" w:eastAsiaTheme="minorEastAsia"/>
                                        </w:rPr>
                                        <w:t>12</w:t>
                                      </w:r>
                                    </w:p>
                                  </w:txbxContent>
                                </wps:txbx>
                                <wps:bodyPr lIns="0" tIns="0" rIns="0" bIns="0" upright="1"/>
                              </wps:wsp>
                            </wpg:grpSp>
                          </wpg:grpSp>
                        </wpg:grpSp>
                      </wpg:grpSp>
                      <wps:wsp>
                        <wps:cNvPr id="32" name="矩形 209"/>
                        <wps:cNvSpPr/>
                        <wps:spPr>
                          <a:xfrm>
                            <a:off x="1571" y="1993"/>
                            <a:ext cx="9209" cy="11453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1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10" o:spid="_x0000_s1026" o:spt="203" style="position:absolute;left:0pt;margin-left:28.9pt;margin-top:2.2pt;height:572.65pt;width:460.45pt;z-index:251660288;mso-width-relative:page;mso-height-relative:page;" coordorigin="1571,1993" coordsize="9209,11453" o:gfxdata="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">
                <o:lock v:ext="edit" aspectratio="f"/>
                <v:group id="组合 208" o:spid="_x0000_s1026" o:spt="203" style="position:absolute;left:2110;top:3532;height:7619;width:8171;" coordorigin="2110,3532" coordsize="8171,7619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183" o:spid="_x0000_s1026" o:spt="1" style="position:absolute;left:9141;top:10791;height:360;width:1140;" filled="f" stroked="t" coordsize="21600,21600" o:gfxdata="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AGcXbgAAADaAAAA&#10;DwAAAAAAAAABACAAAAAiAAAAZHJzL2Rvd25yZXYueG1sUEsBAhQAFAAAAAgAh07iQDMvBZ47AAAA&#10;OQAAABAAAAAAAAAAAQAgAAAABwEAAGRycy9zaGFwZXhtbC54bWxQSwUGAAAAAAYABgBbAQAAsQMA&#10;AAAA&#10;">
                    <v:fill on="f" focussize="0,0"/>
                    <v:stroke color="#000001" joinstyle="miter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广告牌</w:t>
                          </w:r>
                        </w:p>
                      </w:txbxContent>
                    </v:textbox>
                  </v:rect>
                  <v:group id="组合 207" o:spid="_x0000_s1026" o:spt="203" style="position:absolute;left:2110;top:3532;height:6364;width:8171;" coordorigin="2110,3532" coordsize="8171,6364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      <o:lock v:ext="edit" aspectratio="f"/>
                    <v:group id="组合 185" o:spid="_x0000_s1026" o:spt="203" style="position:absolute;left:2110;top:3532;height:6364;width:8171;" coordorigin="2346,3532" coordsize="7935,6146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    <o:lock v:ext="edit" aspectratio="f"/>
                      <v:group id="组合 178" o:spid="_x0000_s1026" o:spt="203" style="position:absolute;left:2346;top:3532;height:6146;width:7935;" coordorigin="2310,11760" coordsize="5610,2940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      <o:lock v:ext="edit" aspectratio="f"/>
                        <v:rect id="矩形 179" o:spid="_x0000_s1026" o:spt="1" style="position:absolute;left:4485;top:11760;height:795;width:3435;v-text-anchor:middle;" filled="f" stroked="t" coordsize="21600,21600" o:gfxdata="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KmkdvQAA&#10;ANo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1" joinstyle="miter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站   房</w:t>
                                </w:r>
                              </w:p>
                            </w:txbxContent>
                          </v:textbox>
                        </v:rect>
                        <v:rect id="矩形 180" o:spid="_x0000_s1026" o:spt="1" style="position:absolute;left:2610;top:11865;height:690;width:1215;v-text-anchor:middle;" filled="f" stroked="t" coordsize="21600,21600" o:gfxdata="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GbMhr4A&#10;AADaAAAADwAAAAAAAAABACAAAAAiAAAAZHJzL2Rvd25yZXYueG1sUEsBAhQAFAAAAAgAh07iQDMv&#10;BZ47AAAAOQAAABAAAAAAAAAAAQAgAAAADQEAAGRycy9zaGFwZXhtbC54bWxQSwUGAAAAAAYABgBb&#10;AQAAtwMAAAAA&#10;">
                          <v:fill on="f" focussize="0,0"/>
                          <v:stroke color="#000001" joinstyle="miter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油罐区</w:t>
                                </w:r>
                              </w:p>
                            </w:txbxContent>
                          </v:textbox>
                        </v:rect>
                        <v:rect id="矩形 181" o:spid="_x0000_s1026" o:spt="1" style="position:absolute;left:2310;top:12660;height:1620;width:1215;v-text-anchor:middle;" filled="f" stroked="t" coordsize="21600,21600" o:gfxdata="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PVPK/&#10;AAAA2gAAAA8AAAAAAAAAAQAgAAAAIgAAAGRycy9kb3ducmV2LnhtbFBLAQIUABQAAAAIAIdO4kAz&#10;LwWeOwAAADkAAAAQAAAAAAAAAAEAIAAAAA4BAABkcnMvc2hhcGV4bWwueG1sUEsFBgAAAAAGAAYA&#10;WwEAALgDAAAAAA==&#10;">
                          <v:fill on="f" focussize="0,0"/>
                          <v:stroke color="#000001" joinstyle="miter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卸油区</w:t>
                                </w:r>
                              </w:p>
                            </w:txbxContent>
                          </v:textbox>
                        </v:rect>
                        <v:rect id="矩形 182" o:spid="_x0000_s1026" o:spt="1" style="position:absolute;left:4485;top:12555;height:2145;width:3435;v-text-anchor:middle;" filled="f" stroked="t" coordsize="21600,21600" o:gfxdata="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ETgPh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color="#000001" joinstyle="miter" dashstyle="longDash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罩棚（加油区）</w:t>
                                </w:r>
                              </w:p>
                            </w:txbxContent>
                          </v:textbox>
                        </v:rect>
                      </v:group>
                      <v:rect id="矩形 184" o:spid="_x0000_s1026" o:spt="1" style="position:absolute;left:2495;top:5626;height:821;width:418;" filled="f" stroked="t" coordsize="21600,21600" o:gfxdata="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mPu5m5AAAA2gAA&#10;AA8AAAAAAAAAAQAgAAAAIgAAAGRycy9kb3ducmV2LnhtbFBLAQIUABQAAAAIAIdO4kAzLwWeOwAA&#10;ADkAAAAQAAAAAAAAAAEAIAAAAAgBAABkcnMvc2hhcGV4bWwueG1sUEsFBgAAAAAGAAYAWwEAALID&#10;AAAAAA==&#10;">
                        <v:fill on="f" focussize="0,0"/>
                        <v:stroke color="#000001" joinstyle="miter"/>
                        <v:imagedata o:title=""/>
                        <o:lock v:ext="edit" aspectratio="f"/>
                        <v:textbox inset="0mm,0mm,0mm,0mm" style="layout-flow:vertical-ideographic;"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卸油口</w:t>
                              </w:r>
                            </w:p>
                          </w:txbxContent>
                        </v:textbox>
                      </v:rect>
                    </v:group>
                    <v:group id="组合 206" o:spid="_x0000_s1026" o:spt="203" style="position:absolute;left:5878;top:5768;height:3526;width:3854;" coordorigin="5742,5700" coordsize="3854,3526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    <o:lock v:ext="edit" aspectratio="f"/>
                      <v:group id="组合 190" o:spid="_x0000_s1026" o:spt="203" style="position:absolute;left:5742;top:5700;height:360;width:3854;" coordorigin="5725,5700" coordsize="3854,360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      <o:lock v:ext="edit" aspectratio="f"/>
                        <v:rect id="矩形 186" o:spid="_x0000_s1026" o:spt="1" style="position:absolute;left:5725;top:5700;height:360;width:688;" filled="f" stroked="t" coordsize="21600,21600" o:gfxdata="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f1SovQAA&#10;ANo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1" joinstyle="miter" dashstyle="dash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jc w:val="center"/>
                                  <w:rPr>
                                    <w:rFonts w:asciiTheme="minorEastAsia" w:hAnsiTheme="minorEastAsia" w:eastAsiaTheme="minorEastAsia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 w:eastAsiaTheme="minorEastAsia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rect>
                        <v:rect id="矩形 187" o:spid="_x0000_s1026" o:spt="1" style="position:absolute;left:6797;top:5700;height:360;width:688;" filled="f" stroked="t" coordsize="21600,21600" o:gfxdata="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3Ujg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1" joinstyle="miter" dashstyle="dash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jc w:val="center"/>
                                  <w:rPr>
                                    <w:rFonts w:asciiTheme="minorEastAsia" w:hAnsiTheme="minorEastAsia" w:eastAsiaTheme="minorEastAsia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 w:eastAsiaTheme="minorEastAsia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rect>
                        <v:rect id="矩形 188" o:spid="_x0000_s1026" o:spt="1" style="position:absolute;left:7869;top:5700;height:360;width:688;" filled="f" stroked="t" coordsize="21600,21600" o:gfxdata="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pHte7sAAADb&#10;AAAADwAAAAAAAAABACAAAAAiAAAAZHJzL2Rvd25yZXYueG1sUEsBAhQAFAAAAAgAh07iQDMvBZ47&#10;AAAAOQAAABAAAAAAAAAAAQAgAAAACgEAAGRycy9zaGFwZXhtbC54bWxQSwUGAAAAAAYABgBbAQAA&#10;tAMAAAAA&#10;">
                          <v:fill on="f" focussize="0,0"/>
                          <v:stroke color="#000001" joinstyle="miter" dashstyle="dash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jc w:val="center"/>
                                  <w:rPr>
                                    <w:rFonts w:asciiTheme="minorEastAsia" w:hAnsiTheme="minorEastAsia" w:eastAsiaTheme="minorEastAsia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 w:eastAsiaTheme="minorEastAsia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rect>
                        <v:rect id="矩形 189" o:spid="_x0000_s1026" o:spt="1" style="position:absolute;left:8891;top:5700;height:360;width:688;" filled="f" stroked="t" coordsize="21600,21600" o:gfxdata="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kNzDLsAAADb&#10;AAAADwAAAAAAAAABACAAAAAiAAAAZHJzL2Rvd25yZXYueG1sUEsBAhQAFAAAAAgAh07iQDMvBZ47&#10;AAAAOQAAABAAAAAAAAAAAQAgAAAACgEAAGRycy9zaGFwZXhtbC54bWxQSwUGAAAAAAYABgBbAQAA&#10;tAMAAAAA&#10;">
                          <v:fill on="f" focussize="0,0"/>
                          <v:stroke color="#000001" joinstyle="miter" dashstyle="dash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jc w:val="center"/>
                                  <w:rPr>
                                    <w:rFonts w:asciiTheme="minorEastAsia" w:hAnsiTheme="minorEastAsia" w:eastAsiaTheme="minorEastAsia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 w:eastAsiaTheme="minorEastAsia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rect>
                      </v:group>
                      <v:group id="组合 191" o:spid="_x0000_s1026" o:spt="203" style="position:absolute;left:5742;top:8866;height:360;width:3854;" coordorigin="5725,5700" coordsize="3854,36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<o:lock v:ext="edit" aspectratio="f"/>
                        <v:rect id="矩形 192" o:spid="_x0000_s1026" o:spt="1" style="position:absolute;left:5725;top:5700;height:360;width:688;" filled="f" stroked="t" coordsize="21600,21600" o:gfxdata="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uZO47sAAADb&#10;AAAADwAAAAAAAAABACAAAAAiAAAAZHJzL2Rvd25yZXYueG1sUEsBAhQAFAAAAAgAh07iQDMvBZ47&#10;AAAAOQAAABAAAAAAAAAAAQAgAAAACgEAAGRycy9zaGFwZXhtbC54bWxQSwUGAAAAAAYABgBbAQAA&#10;tAMAAAAA&#10;">
                          <v:fill on="f" focussize="0,0"/>
                          <v:stroke color="#000001" joinstyle="miter" dashstyle="dash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jc w:val="center"/>
                                  <w:rPr>
                                    <w:rFonts w:asciiTheme="minorEastAsia" w:hAnsiTheme="minorEastAsia" w:eastAsiaTheme="minorEastAsia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 w:eastAsiaTheme="minorEastAsia"/>
                                  </w:rPr>
                                  <w:t>13</w:t>
                                </w:r>
                              </w:p>
                            </w:txbxContent>
                          </v:textbox>
                        </v:rect>
                        <v:rect id="矩形 193" o:spid="_x0000_s1026" o:spt="1" style="position:absolute;left:6797;top:5700;height:360;width:688;" filled="f" stroked="t" coordsize="21600,21600" o:gfxdata="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arreLsAAADb&#10;AAAADwAAAAAAAAABACAAAAAiAAAAZHJzL2Rvd25yZXYueG1sUEsBAhQAFAAAAAgAh07iQDMvBZ47&#10;AAAAOQAAABAAAAAAAAAAAQAgAAAACgEAAGRycy9zaGFwZXhtbC54bWxQSwUGAAAAAAYABgBbAQAA&#10;tAMAAAAA&#10;">
                          <v:fill on="f" focussize="0,0"/>
                          <v:stroke color="#000001" joinstyle="miter" dashstyle="dash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jc w:val="center"/>
                                  <w:rPr>
                                    <w:rFonts w:asciiTheme="minorEastAsia" w:hAnsiTheme="minorEastAsia" w:eastAsiaTheme="minorEastAsia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 w:eastAsiaTheme="minorEastAsia"/>
                                  </w:rPr>
                                  <w:t>14</w:t>
                                </w:r>
                              </w:p>
                            </w:txbxContent>
                          </v:textbox>
                        </v:rect>
                        <v:rect id="矩形 194" o:spid="_x0000_s1026" o:spt="1" style="position:absolute;left:7869;top:5700;height:360;width:688;" filled="f" stroked="t" coordsize="21600,21600" o:gfxdata="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Xh1D7sAAADb&#10;AAAADwAAAAAAAAABACAAAAAiAAAAZHJzL2Rvd25yZXYueG1sUEsBAhQAFAAAAAgAh07iQDMvBZ47&#10;AAAAOQAAABAAAAAAAAAAAQAgAAAACgEAAGRycy9zaGFwZXhtbC54bWxQSwUGAAAAAAYABgBbAQAA&#10;tAMAAAAA&#10;">
                          <v:fill on="f" focussize="0,0"/>
                          <v:stroke color="#000001" joinstyle="miter" dashstyle="dash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jc w:val="center"/>
                                  <w:rPr>
                                    <w:rFonts w:asciiTheme="minorEastAsia" w:hAnsiTheme="minorEastAsia" w:eastAsiaTheme="minorEastAsia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 w:eastAsiaTheme="minorEastAsia"/>
                                  </w:rPr>
                                  <w:t>15</w:t>
                                </w:r>
                              </w:p>
                            </w:txbxContent>
                          </v:textbox>
                        </v:rect>
                        <v:rect id="矩形 195" o:spid="_x0000_s1026" o:spt="1" style="position:absolute;left:8891;top:5700;height:360;width:688;" filled="f" stroked="t" coordsize="21600,21600" o:gfxdata="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jTQlLsAAADb&#10;AAAADwAAAAAAAAABACAAAAAiAAAAZHJzL2Rvd25yZXYueG1sUEsBAhQAFAAAAAgAh07iQDMvBZ47&#10;AAAAOQAAABAAAAAAAAAAAQAgAAAACgEAAGRycy9zaGFwZXhtbC54bWxQSwUGAAAAAAYABgBbAQAA&#10;tAMAAAAA&#10;">
                          <v:fill on="f" focussize="0,0"/>
                          <v:stroke color="#000001" joinstyle="miter" dashstyle="dash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jc w:val="center"/>
                                  <w:rPr>
                                    <w:rFonts w:asciiTheme="minorEastAsia" w:hAnsiTheme="minorEastAsia" w:eastAsiaTheme="minorEastAsia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 w:eastAsiaTheme="minorEastAsia"/>
                                  </w:rPr>
                                  <w:t>16</w:t>
                                </w:r>
                              </w:p>
                            </w:txbxContent>
                          </v:textbox>
                        </v:rect>
                      </v:group>
                      <v:group id="组合 196" o:spid="_x0000_s1026" o:spt="203" style="position:absolute;left:5742;top:6689;height:360;width:3854;" coordorigin="5725,5700" coordsize="3854,360" o:gfxdata="UEsDBAoAAAAAAIdO4kAAAAAAAAAAAAAAAAAEAAAAZHJzL1BLAwQUAAAACACHTuJAzLDF37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tkc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LDF37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rect id="矩形 197" o:spid="_x0000_s1026" o:spt="1" style="position:absolute;left:5725;top:5700;height:360;width:688;" filled="f" stroked="t" coordsize="21600,21600" o:gfxdata="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OfhfbsAAADb&#10;AAAADwAAAAAAAAABACAAAAAiAAAAZHJzL2Rvd25yZXYueG1sUEsBAhQAFAAAAAgAh07iQDMvBZ47&#10;AAAAOQAAABAAAAAAAAAAAQAgAAAACgEAAGRycy9zaGFwZXhtbC54bWxQSwUGAAAAAAYABgBbAQAA&#10;tAMAAAAA&#10;">
                          <v:fill on="f" focussize="0,0"/>
                          <v:stroke color="#000001" joinstyle="miter" dashstyle="dash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jc w:val="center"/>
                                  <w:rPr>
                                    <w:rFonts w:asciiTheme="minorEastAsia" w:hAnsiTheme="minorEastAsia" w:eastAsiaTheme="minorEastAsia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 w:eastAsiaTheme="minorEastAsia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rect>
                        <v:rect id="矩形 198" o:spid="_x0000_s1026" o:spt="1" style="position:absolute;left:6797;top:5700;height:360;width:688;" filled="f" stroked="t" coordsize="21600,21600" o:gfxdata="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sYJdugAAANsA&#10;AAAPAAAAAAAAAAEAIAAAACIAAABkcnMvZG93bnJldi54bWxQSwECFAAUAAAACACHTuJAMy8FnjsA&#10;AAA5AAAAEAAAAAAAAAABACAAAAAJAQAAZHJzL3NoYXBleG1sLnhtbFBLBQYAAAAABgAGAFsBAACz&#10;AwAAAAA=&#10;">
                          <v:fill on="f" focussize="0,0"/>
                          <v:stroke color="#000001" joinstyle="miter" dashstyle="dash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jc w:val="center"/>
                                  <w:rPr>
                                    <w:rFonts w:asciiTheme="minorEastAsia" w:hAnsiTheme="minorEastAsia" w:eastAsiaTheme="minorEastAsia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 w:eastAsiaTheme="minorEastAsia"/>
                                  </w:rPr>
                                  <w:t>6</w:t>
                                </w:r>
                              </w:p>
                            </w:txbxContent>
                          </v:textbox>
                        </v:rect>
                        <v:rect id="矩形 199" o:spid="_x0000_s1026" o:spt="1" style="position:absolute;left:7869;top:5700;height:360;width:688;" filled="f" stroked="t" coordsize="21600,21600" o:gfxdata="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/SfG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1" joinstyle="miter" dashstyle="dash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jc w:val="center"/>
                                  <w:rPr>
                                    <w:rFonts w:asciiTheme="minorEastAsia" w:hAnsiTheme="minorEastAsia" w:eastAsiaTheme="minorEastAsia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 w:eastAsiaTheme="minorEastAsia"/>
                                  </w:rPr>
                                  <w:t>7</w:t>
                                </w:r>
                              </w:p>
                            </w:txbxContent>
                          </v:textbox>
                        </v:rect>
                        <v:rect id="矩形 200" o:spid="_x0000_s1026" o:spt="1" style="position:absolute;left:8891;top:5700;height:360;width:688;" filled="f" stroked="t" coordsize="21600,21600" o:gfxdata="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0L7mx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1" joinstyle="miter" dashstyle="dash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jc w:val="center"/>
                                  <w:rPr>
                                    <w:rFonts w:asciiTheme="minorEastAsia" w:hAnsiTheme="minorEastAsia" w:eastAsiaTheme="minorEastAsia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 w:eastAsiaTheme="minorEastAsia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rect>
                      </v:group>
                      <v:group id="组合 201" o:spid="_x0000_s1026" o:spt="203" style="position:absolute;left:5742;top:7845;height:360;width:3854;" coordorigin="5725,5700" coordsize="3854,360" o:gfxdata="UEsDBAoAAAAAAIdO4kAAAAAAAAAAAAAAAAAEAAAAZHJzL1BLAwQUAAAACACHTuJAwhRXrr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l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whRXrr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rect id="矩形 202" o:spid="_x0000_s1026" o:spt="1" style="position:absolute;left:5725;top:5700;height:360;width:688;" filled="f" stroked="t" coordsize="21600,21600" o:gfxdata="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IqEXr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color="#000001" joinstyle="miter" dashstyle="dash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jc w:val="center"/>
                                  <w:rPr>
                                    <w:rFonts w:asciiTheme="minorEastAsia" w:hAnsiTheme="minorEastAsia" w:eastAsiaTheme="minorEastAsia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 w:eastAsiaTheme="minorEastAsia"/>
                                  </w:rPr>
                                  <w:t>9</w:t>
                                </w:r>
                              </w:p>
                            </w:txbxContent>
                          </v:textbox>
                        </v:rect>
                        <v:rect id="矩形 203" o:spid="_x0000_s1026" o:spt="1" style="position:absolute;left:6797;top:5700;height:360;width:688;" filled="f" stroked="t" coordsize="21600,21600" o:gfxdata="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7xiHF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1" joinstyle="miter" dashstyle="dash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jc w:val="center"/>
                                  <w:rPr>
                                    <w:rFonts w:asciiTheme="minorEastAsia" w:hAnsiTheme="minorEastAsia" w:eastAsiaTheme="minorEastAsia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 w:eastAsiaTheme="minorEastAsia"/>
                                  </w:rPr>
                                  <w:t>10</w:t>
                                </w:r>
                              </w:p>
                            </w:txbxContent>
                          </v:textbox>
                        </v:rect>
                        <v:rect id="矩形 204" o:spid="_x0000_s1026" o:spt="1" style="position:absolute;left:7869;top:5700;height:360;width:688;" filled="f" stroked="t" coordsize="21600,21600" o:gfxdata="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FL+y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color="#000001" joinstyle="miter" dashstyle="dash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jc w:val="center"/>
                                  <w:rPr>
                                    <w:rFonts w:asciiTheme="minorEastAsia" w:hAnsiTheme="minorEastAsia" w:eastAsiaTheme="minorEastAsia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 w:eastAsiaTheme="minorEastAsia"/>
                                  </w:rPr>
                                  <w:t>11</w:t>
                                </w:r>
                              </w:p>
                            </w:txbxContent>
                          </v:textbox>
                        </v:rect>
                        <v:rect id="矩形 205" o:spid="_x0000_s1026" o:spt="1" style="position:absolute;left:8891;top:5700;height:360;width:688;" filled="f" stroked="t" coordsize="21600,21600" o:gfxdata="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FgaKb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color="#000001" joinstyle="miter" dashstyle="dash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jc w:val="center"/>
                                  <w:rPr>
                                    <w:rFonts w:asciiTheme="minorEastAsia" w:hAnsiTheme="minorEastAsia" w:eastAsiaTheme="minorEastAsia"/>
                                  </w:rPr>
                                </w:pPr>
                                <w:r>
                                  <w:rPr>
                                    <w:rFonts w:hint="eastAsia" w:asciiTheme="minorEastAsia" w:hAnsiTheme="minorEastAsia" w:eastAsiaTheme="minorEastAsia"/>
                                  </w:rPr>
                                  <w:t>12</w:t>
                                </w:r>
                              </w:p>
                            </w:txbxContent>
                          </v:textbox>
                        </v:rect>
                      </v:group>
                    </v:group>
                  </v:group>
                </v:group>
                <v:rect id="矩形 209" o:spid="_x0000_s1026" o:spt="1" style="position:absolute;left:1571;top:1993;height:11453;width:9209;" filled="f" stroked="t" coordsize="21600,21600" o:gfxdata="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55akK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1" joinstyle="miter"/>
                  <v:imagedata o:title=""/>
                  <o:lock v:ext="edit" aspectratio="f"/>
                </v:rect>
              </v:group>
            </w:pict>
          </mc:Fallback>
        </mc:AlternateContent>
      </w:r>
    </w:p>
    <w:p>
      <w:pPr>
        <w:rPr>
          <w:rFonts w:ascii="宋体" w:hAnsi="宋体" w:cs="宋体"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507365</wp:posOffset>
                </wp:positionH>
                <wp:positionV relativeFrom="paragraph">
                  <wp:posOffset>168275</wp:posOffset>
                </wp:positionV>
                <wp:extent cx="201930" cy="201930"/>
                <wp:effectExtent l="4445" t="4445" r="22225" b="22225"/>
                <wp:wrapNone/>
                <wp:docPr id="34" name="自选图形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" cy="201930"/>
                        </a:xfrm>
                        <a:prstGeom prst="flowChartSummingJunction">
                          <a:avLst/>
                        </a:prstGeom>
                        <a:noFill/>
                        <a:ln w="9525" cap="flat" cmpd="sng">
                          <a:solidFill>
                            <a:srgbClr val="000001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12" o:spid="_x0000_s1026" o:spt="123" type="#_x0000_t123" style="position:absolute;left:0pt;margin-left:39.95pt;margin-top:13.25pt;height:15.9pt;width:15.9pt;z-index:251661312;mso-width-relative:page;mso-height-relative:page;" filled="f" stroked="t" coordsize="21600,21600" o:gfxdata="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JuNsUjXAAAACAEAAA8AAAAAAAAAAQAgAAAAIgAA&#10;AGRycy9kb3ducmV2LnhtbFBLAQIUABQAAAAIAIdO4kC+cH0qCQIAAAcEAAAOAAAAAAAAAAEAIAAA&#10;ACYBAABkcnMvZTJvRG9jLnhtbFBLBQYAAAAABgAGAFkBAAChBQAAAAA=&#10;">
                <v:fill on="f" focussize="0,0"/>
                <v:stroke color="#000001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bCs/>
          <w:szCs w:val="21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628015</wp:posOffset>
                </wp:positionH>
                <wp:positionV relativeFrom="paragraph">
                  <wp:posOffset>47625</wp:posOffset>
                </wp:positionV>
                <wp:extent cx="1391920" cy="255270"/>
                <wp:effectExtent l="4445" t="0" r="0" b="12065"/>
                <wp:wrapNone/>
                <wp:docPr id="37" name="组合 2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1920" cy="255270"/>
                          <a:chOff x="2513" y="11906"/>
                          <a:chExt cx="2192" cy="402"/>
                        </a:xfrm>
                      </wpg:grpSpPr>
                      <wps:wsp>
                        <wps:cNvPr id="35" name="自选图形 213"/>
                        <wps:cNvSpPr/>
                        <wps:spPr>
                          <a:xfrm>
                            <a:off x="2513" y="11957"/>
                            <a:ext cx="284" cy="284"/>
                          </a:xfrm>
                          <a:prstGeom prst="flowChartSummingJunction">
                            <a:avLst/>
                          </a:prstGeom>
                          <a:noFill/>
                          <a:ln w="9525" cap="flat" cmpd="sng">
                            <a:solidFill>
                              <a:srgbClr val="000001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" name="矩形 214"/>
                        <wps:cNvSpPr/>
                        <wps:spPr>
                          <a:xfrm>
                            <a:off x="2911" y="11906"/>
                            <a:ext cx="1794" cy="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 w:ascii="宋体" w:hAnsi="宋体" w:cs="宋体"/>
                                  <w:bCs/>
                                  <w:szCs w:val="21"/>
                                </w:rPr>
                                <w:t xml:space="preserve">风能太阳能照明灯  </w:t>
                              </w:r>
                            </w:p>
                          </w:txbxContent>
                        </wps:txbx>
                        <wps:bodyPr lIns="0" tIns="0" rIns="0" bIns="0" anchor="ctr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15" o:spid="_x0000_s1026" o:spt="203" style="position:absolute;left:0pt;margin-left:49.45pt;margin-top:3.75pt;height:20.1pt;width:109.6pt;z-index:251662336;mso-width-relative:page;mso-height-relative:page;" coordorigin="2513,11906" coordsize="2192,402" o:gfxdata="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">
                <o:lock v:ext="edit" aspectratio="f"/>
                <v:shape id="自选图形 213" o:spid="_x0000_s1026" o:spt="123" type="#_x0000_t123" style="position:absolute;left:2513;top:11957;height:284;width:284;" filled="f" stroked="t" coordsize="21600,21600" o:gfxdata="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k5gs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1" joinstyle="round"/>
                  <v:imagedata o:title=""/>
                  <o:lock v:ext="edit" aspectratio="f"/>
                </v:shape>
                <v:rect id="矩形 214" o:spid="_x0000_s1026" o:spt="1" style="position:absolute;left:2911;top:11906;height:402;width:1794;v-text-anchor:middle;" filled="f" stroked="f" coordsize="21600,21600" o:gfxdata="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uh5N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r>
                          <w:rPr>
                            <w:rFonts w:hint="eastAsia" w:ascii="宋体" w:hAnsi="宋体" w:cs="宋体"/>
                            <w:bCs/>
                            <w:szCs w:val="21"/>
                          </w:rPr>
                          <w:t xml:space="preserve">风能太阳能照明灯 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>
      <w:pPr>
        <w:rPr>
          <w:rFonts w:ascii="宋体" w:hAnsi="宋体" w:cs="宋体"/>
          <w:bCs/>
          <w:szCs w:val="21"/>
        </w:rPr>
      </w:pPr>
    </w:p>
    <w:p>
      <w:pPr>
        <w:jc w:val="center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szCs w:val="21"/>
        </w:rPr>
        <w:t>加油站功能区平面布置示意图</w:t>
      </w: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p>
      <w:pPr>
        <w:rPr>
          <w:rFonts w:ascii="宋体" w:hAnsi="宋体" w:cs="宋体"/>
          <w:bCs/>
          <w:szCs w:val="21"/>
        </w:rPr>
      </w:pPr>
    </w:p>
    <w:sectPr>
      <w:footerReference r:id="rId3" w:type="default"/>
      <w:footerReference r:id="rId4" w:type="even"/>
      <w:pgSz w:w="11906" w:h="16838"/>
      <w:pgMar w:top="1134" w:right="991" w:bottom="1134" w:left="99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8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10"/>
                            <w:rPr>
                              <w:rStyle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18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8"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B2Wt1wzAEAAJ0DAAAOAAAAAAAAAAEAIAAAAB4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rPr>
                        <w:rStyle w:val="18"/>
                      </w:rPr>
                    </w:pPr>
                    <w:r>
                      <w:fldChar w:fldCharType="begin"/>
                    </w:r>
                    <w:r>
                      <w:rPr>
                        <w:rStyle w:val="18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18"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center" w:y="1"/>
      <w:rPr>
        <w:rStyle w:val="18"/>
      </w:rPr>
    </w:pPr>
    <w:r>
      <w:fldChar w:fldCharType="begin"/>
    </w:r>
    <w:r>
      <w:rPr>
        <w:rStyle w:val="18"/>
      </w:rPr>
      <w:instrText xml:space="preserve">PAGE  </w:instrText>
    </w:r>
    <w:r>
      <w:fldChar w:fldCharType="end"/>
    </w:r>
  </w:p>
  <w:p>
    <w:pPr>
      <w:pStyle w:val="1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C"/>
    <w:multiLevelType w:val="multilevel"/>
    <w:tmpl w:val="0000000C"/>
    <w:lvl w:ilvl="0" w:tentative="0">
      <w:start w:val="1"/>
      <w:numFmt w:val="decimal"/>
      <w:lvlText w:val="%1."/>
      <w:lvlJc w:val="left"/>
      <w:pPr>
        <w:tabs>
          <w:tab w:val="left" w:pos="920"/>
        </w:tabs>
        <w:ind w:left="920" w:hanging="360"/>
      </w:pPr>
      <w:rPr>
        <w:rFonts w:hint="eastAsia"/>
        <w:sz w:val="32"/>
        <w:szCs w:val="32"/>
      </w:rPr>
    </w:lvl>
    <w:lvl w:ilvl="1" w:tentative="0">
      <w:start w:val="1"/>
      <w:numFmt w:val="lowerLetter"/>
      <w:pStyle w:val="27"/>
      <w:lvlText w:val="%2)"/>
      <w:lvlJc w:val="left"/>
      <w:pPr>
        <w:tabs>
          <w:tab w:val="left" w:pos="1400"/>
        </w:tabs>
        <w:ind w:left="1400" w:hanging="420"/>
      </w:pPr>
    </w:lvl>
    <w:lvl w:ilvl="2" w:tentative="0">
      <w:start w:val="1"/>
      <w:numFmt w:val="lowerRoman"/>
      <w:pStyle w:val="29"/>
      <w:lvlText w:val="%3."/>
      <w:lvlJc w:val="right"/>
      <w:pPr>
        <w:tabs>
          <w:tab w:val="left" w:pos="1820"/>
        </w:tabs>
        <w:ind w:left="1820" w:hanging="420"/>
      </w:pPr>
    </w:lvl>
    <w:lvl w:ilvl="3" w:tentative="0">
      <w:start w:val="1"/>
      <w:numFmt w:val="decimal"/>
      <w:pStyle w:val="28"/>
      <w:lvlText w:val="%4."/>
      <w:lvlJc w:val="left"/>
      <w:pPr>
        <w:tabs>
          <w:tab w:val="left" w:pos="1130"/>
        </w:tabs>
        <w:ind w:left="113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abstractNum w:abstractNumId="1">
    <w:nsid w:val="22B4058D"/>
    <w:multiLevelType w:val="singleLevel"/>
    <w:tmpl w:val="22B4058D"/>
    <w:lvl w:ilvl="0" w:tentative="0">
      <w:start w:val="2"/>
      <w:numFmt w:val="upperLetter"/>
      <w:pStyle w:val="4"/>
      <w:lvlText w:val="%1、"/>
      <w:lvlJc w:val="left"/>
      <w:pPr>
        <w:tabs>
          <w:tab w:val="left" w:pos="870"/>
        </w:tabs>
        <w:ind w:left="870" w:hanging="390"/>
      </w:pPr>
      <w:rPr>
        <w:rFonts w:hint="eastAsia"/>
      </w:rPr>
    </w:lvl>
  </w:abstractNum>
  <w:abstractNum w:abstractNumId="2">
    <w:nsid w:val="4C702955"/>
    <w:multiLevelType w:val="multilevel"/>
    <w:tmpl w:val="4C702955"/>
    <w:lvl w:ilvl="0" w:tentative="0">
      <w:start w:val="1"/>
      <w:numFmt w:val="decimal"/>
      <w:pStyle w:val="12"/>
      <w:lvlText w:val="%1"/>
      <w:lvlJc w:val="left"/>
      <w:pPr>
        <w:tabs>
          <w:tab w:val="left" w:pos="443"/>
        </w:tabs>
        <w:ind w:left="443" w:hanging="425"/>
      </w:pPr>
    </w:lvl>
    <w:lvl w:ilvl="1" w:tentative="0">
      <w:start w:val="1"/>
      <w:numFmt w:val="decimal"/>
      <w:lvlText w:val="%1.%2"/>
      <w:lvlJc w:val="left"/>
      <w:pPr>
        <w:tabs>
          <w:tab w:val="left" w:pos="1010"/>
        </w:tabs>
        <w:ind w:left="1010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436"/>
        </w:tabs>
        <w:ind w:left="1436" w:hanging="567"/>
      </w:pPr>
    </w:lvl>
    <w:lvl w:ilvl="3" w:tentative="0">
      <w:start w:val="1"/>
      <w:numFmt w:val="decimal"/>
      <w:lvlText w:val="%1.%2.%3.%4"/>
      <w:lvlJc w:val="left"/>
      <w:pPr>
        <w:tabs>
          <w:tab w:val="left" w:pos="2374"/>
        </w:tabs>
        <w:ind w:left="2002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2799"/>
        </w:tabs>
        <w:ind w:left="2569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3584"/>
        </w:tabs>
        <w:ind w:left="3278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4009"/>
        </w:tabs>
        <w:ind w:left="3845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794"/>
        </w:tabs>
        <w:ind w:left="4412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580"/>
        </w:tabs>
        <w:ind w:left="5120" w:hanging="1700"/>
      </w:pPr>
    </w:lvl>
  </w:abstractNum>
  <w:abstractNum w:abstractNumId="3">
    <w:nsid w:val="6B65B456"/>
    <w:multiLevelType w:val="multilevel"/>
    <w:tmpl w:val="6B65B456"/>
    <w:lvl w:ilvl="0" w:tentative="0">
      <w:start w:val="1"/>
      <w:numFmt w:val="decimal"/>
      <w:pStyle w:val="25"/>
      <w:lvlText w:val="%1."/>
      <w:lvlJc w:val="left"/>
      <w:pPr>
        <w:tabs>
          <w:tab w:val="left" w:pos="0"/>
        </w:tabs>
        <w:ind w:left="720" w:hanging="720"/>
      </w:pPr>
      <w:rPr>
        <w:rFonts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0"/>
        </w:tabs>
        <w:ind w:left="1440" w:hanging="720"/>
      </w:pPr>
      <w:rPr>
        <w:rFonts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0"/>
        </w:tabs>
        <w:ind w:left="2160" w:hanging="7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2880" w:hanging="720"/>
      </w:pPr>
      <w:rPr>
        <w:rFonts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0"/>
        </w:tabs>
        <w:ind w:left="3600" w:hanging="720"/>
      </w:pPr>
      <w:rPr>
        <w:rFonts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0"/>
        </w:tabs>
        <w:ind w:left="4320" w:hanging="7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5040" w:hanging="720"/>
      </w:pPr>
      <w:rPr>
        <w:rFonts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0"/>
        </w:tabs>
        <w:ind w:left="5760" w:hanging="720"/>
      </w:pPr>
      <w:rPr>
        <w:rFonts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0"/>
        </w:tabs>
        <w:ind w:left="6480" w:hanging="720"/>
      </w:pPr>
      <w:rPr>
        <w:rFonts w:cs="Times New Roman"/>
      </w:rPr>
    </w:lvl>
  </w:abstractNum>
  <w:abstractNum w:abstractNumId="4">
    <w:nsid w:val="6C5555CF"/>
    <w:multiLevelType w:val="singleLevel"/>
    <w:tmpl w:val="6C5555CF"/>
    <w:lvl w:ilvl="0" w:tentative="0">
      <w:start w:val="6"/>
      <w:numFmt w:val="upperLetter"/>
      <w:pStyle w:val="2"/>
      <w:lvlText w:val="%1、"/>
      <w:lvlJc w:val="left"/>
      <w:pPr>
        <w:tabs>
          <w:tab w:val="left" w:pos="855"/>
        </w:tabs>
        <w:ind w:left="855" w:hanging="375"/>
      </w:pPr>
      <w:rPr>
        <w:rFonts w:hint="eastAsia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HorizontalSpacing w:val="2"/>
  <w:drawingGridVerticalSpacing w:val="3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10A"/>
    <w:rsid w:val="00002755"/>
    <w:rsid w:val="00004DA3"/>
    <w:rsid w:val="00005E5A"/>
    <w:rsid w:val="000109B1"/>
    <w:rsid w:val="00014304"/>
    <w:rsid w:val="00025D3A"/>
    <w:rsid w:val="0002656F"/>
    <w:rsid w:val="00036E09"/>
    <w:rsid w:val="00037360"/>
    <w:rsid w:val="000409B7"/>
    <w:rsid w:val="000426C1"/>
    <w:rsid w:val="00047C9A"/>
    <w:rsid w:val="000508CB"/>
    <w:rsid w:val="000632E4"/>
    <w:rsid w:val="00066E83"/>
    <w:rsid w:val="00067715"/>
    <w:rsid w:val="00067D23"/>
    <w:rsid w:val="00067E9F"/>
    <w:rsid w:val="00067FBA"/>
    <w:rsid w:val="00070F17"/>
    <w:rsid w:val="00071779"/>
    <w:rsid w:val="000748CB"/>
    <w:rsid w:val="00075B20"/>
    <w:rsid w:val="00076FC0"/>
    <w:rsid w:val="00080D98"/>
    <w:rsid w:val="0008113A"/>
    <w:rsid w:val="00083814"/>
    <w:rsid w:val="0008726A"/>
    <w:rsid w:val="00090AB0"/>
    <w:rsid w:val="00091B56"/>
    <w:rsid w:val="00093B81"/>
    <w:rsid w:val="00095B66"/>
    <w:rsid w:val="00096EE6"/>
    <w:rsid w:val="000A0037"/>
    <w:rsid w:val="000A0444"/>
    <w:rsid w:val="000A0B28"/>
    <w:rsid w:val="000A2750"/>
    <w:rsid w:val="000A71F7"/>
    <w:rsid w:val="000A76CA"/>
    <w:rsid w:val="000B02DD"/>
    <w:rsid w:val="000B045C"/>
    <w:rsid w:val="000B4AB3"/>
    <w:rsid w:val="000B5A37"/>
    <w:rsid w:val="000B6C6C"/>
    <w:rsid w:val="000C1570"/>
    <w:rsid w:val="000C1C6C"/>
    <w:rsid w:val="000C277C"/>
    <w:rsid w:val="000C3816"/>
    <w:rsid w:val="000C741E"/>
    <w:rsid w:val="000D2F87"/>
    <w:rsid w:val="000D53C9"/>
    <w:rsid w:val="000D730D"/>
    <w:rsid w:val="000E1039"/>
    <w:rsid w:val="000E17C3"/>
    <w:rsid w:val="000E31E1"/>
    <w:rsid w:val="000F19B6"/>
    <w:rsid w:val="000F2BAC"/>
    <w:rsid w:val="000F5BA0"/>
    <w:rsid w:val="0010315A"/>
    <w:rsid w:val="00112598"/>
    <w:rsid w:val="00116D11"/>
    <w:rsid w:val="001208A7"/>
    <w:rsid w:val="0012118E"/>
    <w:rsid w:val="00126D48"/>
    <w:rsid w:val="001310F1"/>
    <w:rsid w:val="001347DD"/>
    <w:rsid w:val="00140DBA"/>
    <w:rsid w:val="00147C93"/>
    <w:rsid w:val="001548A0"/>
    <w:rsid w:val="00155E18"/>
    <w:rsid w:val="001570CB"/>
    <w:rsid w:val="00162CA1"/>
    <w:rsid w:val="00167512"/>
    <w:rsid w:val="00176067"/>
    <w:rsid w:val="00177AC4"/>
    <w:rsid w:val="00190266"/>
    <w:rsid w:val="00196FFF"/>
    <w:rsid w:val="001A13E9"/>
    <w:rsid w:val="001B3DC4"/>
    <w:rsid w:val="001B4FD7"/>
    <w:rsid w:val="001B50FE"/>
    <w:rsid w:val="001B672E"/>
    <w:rsid w:val="001B76E7"/>
    <w:rsid w:val="001C0B70"/>
    <w:rsid w:val="001C295C"/>
    <w:rsid w:val="001C39B3"/>
    <w:rsid w:val="001C68E5"/>
    <w:rsid w:val="001D0F4F"/>
    <w:rsid w:val="001D2EA0"/>
    <w:rsid w:val="001E03E7"/>
    <w:rsid w:val="001E1BB5"/>
    <w:rsid w:val="001E4529"/>
    <w:rsid w:val="001E53CA"/>
    <w:rsid w:val="001F20F5"/>
    <w:rsid w:val="001F2724"/>
    <w:rsid w:val="001F45A2"/>
    <w:rsid w:val="001F6872"/>
    <w:rsid w:val="001F7644"/>
    <w:rsid w:val="002005A9"/>
    <w:rsid w:val="002043C7"/>
    <w:rsid w:val="00206349"/>
    <w:rsid w:val="00207C95"/>
    <w:rsid w:val="00210E05"/>
    <w:rsid w:val="00210F5C"/>
    <w:rsid w:val="002125F8"/>
    <w:rsid w:val="002231DB"/>
    <w:rsid w:val="002244F4"/>
    <w:rsid w:val="00224A8E"/>
    <w:rsid w:val="00226EF5"/>
    <w:rsid w:val="00232BAD"/>
    <w:rsid w:val="00235BFB"/>
    <w:rsid w:val="00240CAF"/>
    <w:rsid w:val="00241303"/>
    <w:rsid w:val="00241B10"/>
    <w:rsid w:val="0024232A"/>
    <w:rsid w:val="00242999"/>
    <w:rsid w:val="00246258"/>
    <w:rsid w:val="00246280"/>
    <w:rsid w:val="002467E9"/>
    <w:rsid w:val="00250301"/>
    <w:rsid w:val="002528AE"/>
    <w:rsid w:val="0025615E"/>
    <w:rsid w:val="00260D9E"/>
    <w:rsid w:val="00265E09"/>
    <w:rsid w:val="00267C57"/>
    <w:rsid w:val="00267FE3"/>
    <w:rsid w:val="00272550"/>
    <w:rsid w:val="00272FB1"/>
    <w:rsid w:val="00273427"/>
    <w:rsid w:val="0027414D"/>
    <w:rsid w:val="002758E6"/>
    <w:rsid w:val="00294A7B"/>
    <w:rsid w:val="002A7924"/>
    <w:rsid w:val="002A79D2"/>
    <w:rsid w:val="002B1CD8"/>
    <w:rsid w:val="002B3357"/>
    <w:rsid w:val="002B3B27"/>
    <w:rsid w:val="002C627E"/>
    <w:rsid w:val="002D04EC"/>
    <w:rsid w:val="002D635A"/>
    <w:rsid w:val="002E2D04"/>
    <w:rsid w:val="002F09D5"/>
    <w:rsid w:val="002F214D"/>
    <w:rsid w:val="003030AB"/>
    <w:rsid w:val="003057E5"/>
    <w:rsid w:val="00311534"/>
    <w:rsid w:val="00312184"/>
    <w:rsid w:val="003153BB"/>
    <w:rsid w:val="00317AC5"/>
    <w:rsid w:val="00317D69"/>
    <w:rsid w:val="00323E32"/>
    <w:rsid w:val="00325F2E"/>
    <w:rsid w:val="003303DD"/>
    <w:rsid w:val="00331645"/>
    <w:rsid w:val="0034467A"/>
    <w:rsid w:val="003513BA"/>
    <w:rsid w:val="0035157A"/>
    <w:rsid w:val="00354F93"/>
    <w:rsid w:val="00361AF6"/>
    <w:rsid w:val="00363C3F"/>
    <w:rsid w:val="00365814"/>
    <w:rsid w:val="003705BD"/>
    <w:rsid w:val="003713B6"/>
    <w:rsid w:val="0037409C"/>
    <w:rsid w:val="00375B47"/>
    <w:rsid w:val="003876FF"/>
    <w:rsid w:val="00396D4D"/>
    <w:rsid w:val="003B1560"/>
    <w:rsid w:val="003B4791"/>
    <w:rsid w:val="003B6018"/>
    <w:rsid w:val="003B70C0"/>
    <w:rsid w:val="003C3883"/>
    <w:rsid w:val="003C7D56"/>
    <w:rsid w:val="003D1A58"/>
    <w:rsid w:val="003D294C"/>
    <w:rsid w:val="003D6176"/>
    <w:rsid w:val="003D6608"/>
    <w:rsid w:val="003E0911"/>
    <w:rsid w:val="003E0A35"/>
    <w:rsid w:val="003E39E7"/>
    <w:rsid w:val="003E56B7"/>
    <w:rsid w:val="003F194A"/>
    <w:rsid w:val="003F1B6B"/>
    <w:rsid w:val="003F2B95"/>
    <w:rsid w:val="003F3DF0"/>
    <w:rsid w:val="003F5D52"/>
    <w:rsid w:val="004120D8"/>
    <w:rsid w:val="00413EC3"/>
    <w:rsid w:val="00414D9E"/>
    <w:rsid w:val="00415453"/>
    <w:rsid w:val="00415F01"/>
    <w:rsid w:val="0041624F"/>
    <w:rsid w:val="0042281F"/>
    <w:rsid w:val="0042373F"/>
    <w:rsid w:val="00424F9F"/>
    <w:rsid w:val="00431B69"/>
    <w:rsid w:val="004343E0"/>
    <w:rsid w:val="00435892"/>
    <w:rsid w:val="00440453"/>
    <w:rsid w:val="00440AA2"/>
    <w:rsid w:val="0044229C"/>
    <w:rsid w:val="0044381F"/>
    <w:rsid w:val="0044578A"/>
    <w:rsid w:val="004467C1"/>
    <w:rsid w:val="00451973"/>
    <w:rsid w:val="00453995"/>
    <w:rsid w:val="00454493"/>
    <w:rsid w:val="00462F26"/>
    <w:rsid w:val="00463953"/>
    <w:rsid w:val="00467966"/>
    <w:rsid w:val="00467D83"/>
    <w:rsid w:val="00475293"/>
    <w:rsid w:val="0048136D"/>
    <w:rsid w:val="004830AE"/>
    <w:rsid w:val="004869C6"/>
    <w:rsid w:val="0049195C"/>
    <w:rsid w:val="00494540"/>
    <w:rsid w:val="00494A51"/>
    <w:rsid w:val="004A041C"/>
    <w:rsid w:val="004A1243"/>
    <w:rsid w:val="004A2406"/>
    <w:rsid w:val="004A404E"/>
    <w:rsid w:val="004A5E81"/>
    <w:rsid w:val="004A5F91"/>
    <w:rsid w:val="004B0EA2"/>
    <w:rsid w:val="004B1B3C"/>
    <w:rsid w:val="004B2784"/>
    <w:rsid w:val="004B29CD"/>
    <w:rsid w:val="004C083B"/>
    <w:rsid w:val="004C15AD"/>
    <w:rsid w:val="004C20D8"/>
    <w:rsid w:val="004C26A9"/>
    <w:rsid w:val="004C5390"/>
    <w:rsid w:val="004C567B"/>
    <w:rsid w:val="004C5C68"/>
    <w:rsid w:val="004C7F0C"/>
    <w:rsid w:val="004D0384"/>
    <w:rsid w:val="004D2B36"/>
    <w:rsid w:val="004D3497"/>
    <w:rsid w:val="004E2853"/>
    <w:rsid w:val="004E3D82"/>
    <w:rsid w:val="004F0DFE"/>
    <w:rsid w:val="004F21DE"/>
    <w:rsid w:val="004F630D"/>
    <w:rsid w:val="004F6B4A"/>
    <w:rsid w:val="00501841"/>
    <w:rsid w:val="005120E7"/>
    <w:rsid w:val="00512A3E"/>
    <w:rsid w:val="0051342A"/>
    <w:rsid w:val="005148D8"/>
    <w:rsid w:val="00515EBA"/>
    <w:rsid w:val="00516CF9"/>
    <w:rsid w:val="005178A5"/>
    <w:rsid w:val="005178BA"/>
    <w:rsid w:val="00521892"/>
    <w:rsid w:val="00524BCE"/>
    <w:rsid w:val="00525137"/>
    <w:rsid w:val="00527329"/>
    <w:rsid w:val="0053103E"/>
    <w:rsid w:val="005326A8"/>
    <w:rsid w:val="005333FE"/>
    <w:rsid w:val="00534F25"/>
    <w:rsid w:val="00536D04"/>
    <w:rsid w:val="0054260A"/>
    <w:rsid w:val="00543CCC"/>
    <w:rsid w:val="005453D0"/>
    <w:rsid w:val="00553FB8"/>
    <w:rsid w:val="005559D5"/>
    <w:rsid w:val="00556CD0"/>
    <w:rsid w:val="00557186"/>
    <w:rsid w:val="0056052E"/>
    <w:rsid w:val="005606EF"/>
    <w:rsid w:val="00562A2E"/>
    <w:rsid w:val="00563A53"/>
    <w:rsid w:val="00565AFA"/>
    <w:rsid w:val="005672E6"/>
    <w:rsid w:val="005700EB"/>
    <w:rsid w:val="00570184"/>
    <w:rsid w:val="00573823"/>
    <w:rsid w:val="00576F30"/>
    <w:rsid w:val="005771B9"/>
    <w:rsid w:val="00577EBE"/>
    <w:rsid w:val="005814CC"/>
    <w:rsid w:val="00583315"/>
    <w:rsid w:val="00593F65"/>
    <w:rsid w:val="00594B7A"/>
    <w:rsid w:val="005A160C"/>
    <w:rsid w:val="005A16A8"/>
    <w:rsid w:val="005A25B7"/>
    <w:rsid w:val="005A4FD1"/>
    <w:rsid w:val="005A5EE6"/>
    <w:rsid w:val="005B4CA3"/>
    <w:rsid w:val="005C0F7E"/>
    <w:rsid w:val="005C3204"/>
    <w:rsid w:val="005C3661"/>
    <w:rsid w:val="005D090E"/>
    <w:rsid w:val="005D3FF3"/>
    <w:rsid w:val="005D4FFD"/>
    <w:rsid w:val="005E54EF"/>
    <w:rsid w:val="005F05DA"/>
    <w:rsid w:val="005F5646"/>
    <w:rsid w:val="005F6B99"/>
    <w:rsid w:val="00601A9C"/>
    <w:rsid w:val="006042D4"/>
    <w:rsid w:val="006055C3"/>
    <w:rsid w:val="00606D26"/>
    <w:rsid w:val="00613787"/>
    <w:rsid w:val="00615195"/>
    <w:rsid w:val="006166B3"/>
    <w:rsid w:val="00616FF9"/>
    <w:rsid w:val="0061725D"/>
    <w:rsid w:val="00620979"/>
    <w:rsid w:val="00622103"/>
    <w:rsid w:val="0062524B"/>
    <w:rsid w:val="00630BEE"/>
    <w:rsid w:val="0063658D"/>
    <w:rsid w:val="0064415D"/>
    <w:rsid w:val="00646426"/>
    <w:rsid w:val="006502A8"/>
    <w:rsid w:val="00654D19"/>
    <w:rsid w:val="00657751"/>
    <w:rsid w:val="00660A86"/>
    <w:rsid w:val="00660CC2"/>
    <w:rsid w:val="00660D0F"/>
    <w:rsid w:val="00662EBB"/>
    <w:rsid w:val="00664751"/>
    <w:rsid w:val="00664A05"/>
    <w:rsid w:val="006706E6"/>
    <w:rsid w:val="00672549"/>
    <w:rsid w:val="0067311C"/>
    <w:rsid w:val="00674B53"/>
    <w:rsid w:val="006756EC"/>
    <w:rsid w:val="00677781"/>
    <w:rsid w:val="006800B8"/>
    <w:rsid w:val="00682B74"/>
    <w:rsid w:val="00682E9D"/>
    <w:rsid w:val="006839C6"/>
    <w:rsid w:val="006845C8"/>
    <w:rsid w:val="00685468"/>
    <w:rsid w:val="00686673"/>
    <w:rsid w:val="00687D52"/>
    <w:rsid w:val="00691D10"/>
    <w:rsid w:val="00692989"/>
    <w:rsid w:val="00694602"/>
    <w:rsid w:val="00697902"/>
    <w:rsid w:val="006A4C5C"/>
    <w:rsid w:val="006B24D8"/>
    <w:rsid w:val="006B59F2"/>
    <w:rsid w:val="006B5EA9"/>
    <w:rsid w:val="006C202F"/>
    <w:rsid w:val="006C4041"/>
    <w:rsid w:val="006C4B63"/>
    <w:rsid w:val="006C5EDD"/>
    <w:rsid w:val="006D4F92"/>
    <w:rsid w:val="006E5E16"/>
    <w:rsid w:val="006E6B04"/>
    <w:rsid w:val="006E6C2F"/>
    <w:rsid w:val="006F5652"/>
    <w:rsid w:val="006F65DF"/>
    <w:rsid w:val="0070035D"/>
    <w:rsid w:val="007048E8"/>
    <w:rsid w:val="00705E18"/>
    <w:rsid w:val="007073A2"/>
    <w:rsid w:val="00714DA5"/>
    <w:rsid w:val="0071565A"/>
    <w:rsid w:val="00721DAB"/>
    <w:rsid w:val="00721EA0"/>
    <w:rsid w:val="007305B6"/>
    <w:rsid w:val="00734644"/>
    <w:rsid w:val="00734E59"/>
    <w:rsid w:val="00735671"/>
    <w:rsid w:val="00736B5F"/>
    <w:rsid w:val="007436F4"/>
    <w:rsid w:val="00746D00"/>
    <w:rsid w:val="00747769"/>
    <w:rsid w:val="00747DEE"/>
    <w:rsid w:val="0075162F"/>
    <w:rsid w:val="0075282A"/>
    <w:rsid w:val="00756C77"/>
    <w:rsid w:val="00761BCD"/>
    <w:rsid w:val="00761F3A"/>
    <w:rsid w:val="00767249"/>
    <w:rsid w:val="00770F32"/>
    <w:rsid w:val="00773F85"/>
    <w:rsid w:val="00774C06"/>
    <w:rsid w:val="007768B1"/>
    <w:rsid w:val="00780882"/>
    <w:rsid w:val="00783442"/>
    <w:rsid w:val="00785BF5"/>
    <w:rsid w:val="00786611"/>
    <w:rsid w:val="0079229C"/>
    <w:rsid w:val="00792ECC"/>
    <w:rsid w:val="00797469"/>
    <w:rsid w:val="007A1B50"/>
    <w:rsid w:val="007A243F"/>
    <w:rsid w:val="007A291B"/>
    <w:rsid w:val="007A3DA7"/>
    <w:rsid w:val="007A3DC8"/>
    <w:rsid w:val="007B0E83"/>
    <w:rsid w:val="007B1BA7"/>
    <w:rsid w:val="007B2132"/>
    <w:rsid w:val="007B6A47"/>
    <w:rsid w:val="007C02F4"/>
    <w:rsid w:val="007C2749"/>
    <w:rsid w:val="007C2B23"/>
    <w:rsid w:val="007C3413"/>
    <w:rsid w:val="007C698B"/>
    <w:rsid w:val="007C7F6D"/>
    <w:rsid w:val="007D09D1"/>
    <w:rsid w:val="007D1B1E"/>
    <w:rsid w:val="007D1DAA"/>
    <w:rsid w:val="007D4F4C"/>
    <w:rsid w:val="007D6FA9"/>
    <w:rsid w:val="007F0E5C"/>
    <w:rsid w:val="007F2CA4"/>
    <w:rsid w:val="00802784"/>
    <w:rsid w:val="00810F18"/>
    <w:rsid w:val="008129DF"/>
    <w:rsid w:val="00812E95"/>
    <w:rsid w:val="00815CDF"/>
    <w:rsid w:val="008215C1"/>
    <w:rsid w:val="00821857"/>
    <w:rsid w:val="0082309C"/>
    <w:rsid w:val="00826017"/>
    <w:rsid w:val="00827218"/>
    <w:rsid w:val="0083311D"/>
    <w:rsid w:val="00834B95"/>
    <w:rsid w:val="00834E10"/>
    <w:rsid w:val="008355EB"/>
    <w:rsid w:val="00836023"/>
    <w:rsid w:val="00837840"/>
    <w:rsid w:val="008434B1"/>
    <w:rsid w:val="00844523"/>
    <w:rsid w:val="00850E13"/>
    <w:rsid w:val="00863100"/>
    <w:rsid w:val="00866CFA"/>
    <w:rsid w:val="00870282"/>
    <w:rsid w:val="00870B39"/>
    <w:rsid w:val="0087258E"/>
    <w:rsid w:val="00873724"/>
    <w:rsid w:val="00877326"/>
    <w:rsid w:val="0087779A"/>
    <w:rsid w:val="008849EB"/>
    <w:rsid w:val="00887010"/>
    <w:rsid w:val="00891730"/>
    <w:rsid w:val="00892B4F"/>
    <w:rsid w:val="008939D1"/>
    <w:rsid w:val="00895444"/>
    <w:rsid w:val="008A04A7"/>
    <w:rsid w:val="008A23A1"/>
    <w:rsid w:val="008A6EA3"/>
    <w:rsid w:val="008B0992"/>
    <w:rsid w:val="008B0C2D"/>
    <w:rsid w:val="008B1AF6"/>
    <w:rsid w:val="008B29E8"/>
    <w:rsid w:val="008B2F4A"/>
    <w:rsid w:val="008B6B49"/>
    <w:rsid w:val="008C212B"/>
    <w:rsid w:val="008C3415"/>
    <w:rsid w:val="008C3BA7"/>
    <w:rsid w:val="008C73FB"/>
    <w:rsid w:val="008D530A"/>
    <w:rsid w:val="008E032C"/>
    <w:rsid w:val="008E1892"/>
    <w:rsid w:val="008E2412"/>
    <w:rsid w:val="008F07E5"/>
    <w:rsid w:val="008F1F01"/>
    <w:rsid w:val="008F6B84"/>
    <w:rsid w:val="00900BE8"/>
    <w:rsid w:val="0090543D"/>
    <w:rsid w:val="009060F7"/>
    <w:rsid w:val="00906BB7"/>
    <w:rsid w:val="00912198"/>
    <w:rsid w:val="00912D6F"/>
    <w:rsid w:val="00915431"/>
    <w:rsid w:val="00917BA3"/>
    <w:rsid w:val="009209FF"/>
    <w:rsid w:val="00921065"/>
    <w:rsid w:val="00921E50"/>
    <w:rsid w:val="009240EB"/>
    <w:rsid w:val="009302B7"/>
    <w:rsid w:val="00933692"/>
    <w:rsid w:val="00934641"/>
    <w:rsid w:val="00934A29"/>
    <w:rsid w:val="00935C63"/>
    <w:rsid w:val="00941940"/>
    <w:rsid w:val="00942763"/>
    <w:rsid w:val="0094480D"/>
    <w:rsid w:val="00952E89"/>
    <w:rsid w:val="009540D0"/>
    <w:rsid w:val="009543F5"/>
    <w:rsid w:val="009553DB"/>
    <w:rsid w:val="00956C62"/>
    <w:rsid w:val="00961864"/>
    <w:rsid w:val="00967DD8"/>
    <w:rsid w:val="00971607"/>
    <w:rsid w:val="00974429"/>
    <w:rsid w:val="00975B0E"/>
    <w:rsid w:val="00976C15"/>
    <w:rsid w:val="00976E4B"/>
    <w:rsid w:val="00980DA2"/>
    <w:rsid w:val="009845D0"/>
    <w:rsid w:val="00984913"/>
    <w:rsid w:val="00993202"/>
    <w:rsid w:val="00995C78"/>
    <w:rsid w:val="0099722A"/>
    <w:rsid w:val="009A3318"/>
    <w:rsid w:val="009A56D8"/>
    <w:rsid w:val="009B2929"/>
    <w:rsid w:val="009B34AE"/>
    <w:rsid w:val="009C01EF"/>
    <w:rsid w:val="009C1104"/>
    <w:rsid w:val="009C459C"/>
    <w:rsid w:val="009C57B3"/>
    <w:rsid w:val="009C6D66"/>
    <w:rsid w:val="009D00BB"/>
    <w:rsid w:val="009D1595"/>
    <w:rsid w:val="009D32A9"/>
    <w:rsid w:val="009D39BC"/>
    <w:rsid w:val="009D3AA6"/>
    <w:rsid w:val="009D4910"/>
    <w:rsid w:val="009D7716"/>
    <w:rsid w:val="009E0939"/>
    <w:rsid w:val="009E1BCD"/>
    <w:rsid w:val="009E2E5B"/>
    <w:rsid w:val="009F041D"/>
    <w:rsid w:val="009F0C70"/>
    <w:rsid w:val="009F11D5"/>
    <w:rsid w:val="009F1B80"/>
    <w:rsid w:val="009F5BB8"/>
    <w:rsid w:val="009F5F12"/>
    <w:rsid w:val="009F610B"/>
    <w:rsid w:val="00A0197C"/>
    <w:rsid w:val="00A01F78"/>
    <w:rsid w:val="00A025D7"/>
    <w:rsid w:val="00A07582"/>
    <w:rsid w:val="00A133A9"/>
    <w:rsid w:val="00A1395C"/>
    <w:rsid w:val="00A17F8A"/>
    <w:rsid w:val="00A21348"/>
    <w:rsid w:val="00A2136B"/>
    <w:rsid w:val="00A2338C"/>
    <w:rsid w:val="00A2348F"/>
    <w:rsid w:val="00A249F8"/>
    <w:rsid w:val="00A271BC"/>
    <w:rsid w:val="00A27617"/>
    <w:rsid w:val="00A316DA"/>
    <w:rsid w:val="00A33471"/>
    <w:rsid w:val="00A40867"/>
    <w:rsid w:val="00A50128"/>
    <w:rsid w:val="00A504D7"/>
    <w:rsid w:val="00A51A51"/>
    <w:rsid w:val="00A60CFD"/>
    <w:rsid w:val="00A61398"/>
    <w:rsid w:val="00A6410A"/>
    <w:rsid w:val="00A72188"/>
    <w:rsid w:val="00A74A7D"/>
    <w:rsid w:val="00A82483"/>
    <w:rsid w:val="00A8250A"/>
    <w:rsid w:val="00A85B61"/>
    <w:rsid w:val="00A91DC2"/>
    <w:rsid w:val="00A9285B"/>
    <w:rsid w:val="00A93C17"/>
    <w:rsid w:val="00A9433B"/>
    <w:rsid w:val="00A9717D"/>
    <w:rsid w:val="00A9756D"/>
    <w:rsid w:val="00AA2C00"/>
    <w:rsid w:val="00AA5FE3"/>
    <w:rsid w:val="00AA725C"/>
    <w:rsid w:val="00AA79AA"/>
    <w:rsid w:val="00AB24A1"/>
    <w:rsid w:val="00AB79CB"/>
    <w:rsid w:val="00AC010E"/>
    <w:rsid w:val="00AC0CF0"/>
    <w:rsid w:val="00AC5940"/>
    <w:rsid w:val="00AC7E56"/>
    <w:rsid w:val="00AD519F"/>
    <w:rsid w:val="00AD521B"/>
    <w:rsid w:val="00AE0123"/>
    <w:rsid w:val="00AE0622"/>
    <w:rsid w:val="00AE6CA6"/>
    <w:rsid w:val="00AE747F"/>
    <w:rsid w:val="00AF1E43"/>
    <w:rsid w:val="00AF27AE"/>
    <w:rsid w:val="00AF4A0B"/>
    <w:rsid w:val="00AF555D"/>
    <w:rsid w:val="00B05382"/>
    <w:rsid w:val="00B11222"/>
    <w:rsid w:val="00B11B94"/>
    <w:rsid w:val="00B1241B"/>
    <w:rsid w:val="00B13315"/>
    <w:rsid w:val="00B141F9"/>
    <w:rsid w:val="00B1739B"/>
    <w:rsid w:val="00B22F30"/>
    <w:rsid w:val="00B24417"/>
    <w:rsid w:val="00B26C42"/>
    <w:rsid w:val="00B302E7"/>
    <w:rsid w:val="00B328A1"/>
    <w:rsid w:val="00B34C9B"/>
    <w:rsid w:val="00B37313"/>
    <w:rsid w:val="00B4315B"/>
    <w:rsid w:val="00B43A73"/>
    <w:rsid w:val="00B44D02"/>
    <w:rsid w:val="00B517F3"/>
    <w:rsid w:val="00B527AF"/>
    <w:rsid w:val="00B53DD3"/>
    <w:rsid w:val="00B6144F"/>
    <w:rsid w:val="00B61A7D"/>
    <w:rsid w:val="00B6495C"/>
    <w:rsid w:val="00B66EF4"/>
    <w:rsid w:val="00B71B96"/>
    <w:rsid w:val="00B77F90"/>
    <w:rsid w:val="00B859B5"/>
    <w:rsid w:val="00B917E6"/>
    <w:rsid w:val="00B92A67"/>
    <w:rsid w:val="00B94CD4"/>
    <w:rsid w:val="00B951DE"/>
    <w:rsid w:val="00B95B75"/>
    <w:rsid w:val="00BA10CA"/>
    <w:rsid w:val="00BA33F5"/>
    <w:rsid w:val="00BA444A"/>
    <w:rsid w:val="00BD2CE0"/>
    <w:rsid w:val="00BD709A"/>
    <w:rsid w:val="00BD73EC"/>
    <w:rsid w:val="00BE2795"/>
    <w:rsid w:val="00BE3D78"/>
    <w:rsid w:val="00BE5413"/>
    <w:rsid w:val="00BE55C7"/>
    <w:rsid w:val="00BE6E79"/>
    <w:rsid w:val="00BF38C3"/>
    <w:rsid w:val="00BF648A"/>
    <w:rsid w:val="00BF69D2"/>
    <w:rsid w:val="00C01EE5"/>
    <w:rsid w:val="00C02AA6"/>
    <w:rsid w:val="00C03943"/>
    <w:rsid w:val="00C073E8"/>
    <w:rsid w:val="00C15087"/>
    <w:rsid w:val="00C15D31"/>
    <w:rsid w:val="00C17B6A"/>
    <w:rsid w:val="00C242C0"/>
    <w:rsid w:val="00C24DF8"/>
    <w:rsid w:val="00C30091"/>
    <w:rsid w:val="00C36915"/>
    <w:rsid w:val="00C408D6"/>
    <w:rsid w:val="00C51025"/>
    <w:rsid w:val="00C51826"/>
    <w:rsid w:val="00C52F36"/>
    <w:rsid w:val="00C5467C"/>
    <w:rsid w:val="00C5498C"/>
    <w:rsid w:val="00C55A9E"/>
    <w:rsid w:val="00C55DCE"/>
    <w:rsid w:val="00C5720F"/>
    <w:rsid w:val="00C60A77"/>
    <w:rsid w:val="00C801B7"/>
    <w:rsid w:val="00C80E3B"/>
    <w:rsid w:val="00C83988"/>
    <w:rsid w:val="00C846A0"/>
    <w:rsid w:val="00C847B8"/>
    <w:rsid w:val="00C84EED"/>
    <w:rsid w:val="00C84FA9"/>
    <w:rsid w:val="00C85C4D"/>
    <w:rsid w:val="00C86A58"/>
    <w:rsid w:val="00C87738"/>
    <w:rsid w:val="00C94E25"/>
    <w:rsid w:val="00C95F07"/>
    <w:rsid w:val="00C965C6"/>
    <w:rsid w:val="00C96FBF"/>
    <w:rsid w:val="00CA0AF6"/>
    <w:rsid w:val="00CA61DC"/>
    <w:rsid w:val="00CB3115"/>
    <w:rsid w:val="00CB4C46"/>
    <w:rsid w:val="00CB513F"/>
    <w:rsid w:val="00CB5E9B"/>
    <w:rsid w:val="00CB71F4"/>
    <w:rsid w:val="00CC28EE"/>
    <w:rsid w:val="00CC5597"/>
    <w:rsid w:val="00CD1C9B"/>
    <w:rsid w:val="00CD53A1"/>
    <w:rsid w:val="00CD5E31"/>
    <w:rsid w:val="00CE155C"/>
    <w:rsid w:val="00CF0185"/>
    <w:rsid w:val="00CF2FFE"/>
    <w:rsid w:val="00CF4BB7"/>
    <w:rsid w:val="00CF5BB9"/>
    <w:rsid w:val="00CF6651"/>
    <w:rsid w:val="00CF798E"/>
    <w:rsid w:val="00D0172A"/>
    <w:rsid w:val="00D04621"/>
    <w:rsid w:val="00D055A7"/>
    <w:rsid w:val="00D075E9"/>
    <w:rsid w:val="00D07DEA"/>
    <w:rsid w:val="00D14991"/>
    <w:rsid w:val="00D214BE"/>
    <w:rsid w:val="00D22649"/>
    <w:rsid w:val="00D24400"/>
    <w:rsid w:val="00D24420"/>
    <w:rsid w:val="00D246D9"/>
    <w:rsid w:val="00D24986"/>
    <w:rsid w:val="00D24BE7"/>
    <w:rsid w:val="00D26A6F"/>
    <w:rsid w:val="00D277B3"/>
    <w:rsid w:val="00D35CD4"/>
    <w:rsid w:val="00D41357"/>
    <w:rsid w:val="00D4290A"/>
    <w:rsid w:val="00D42C2E"/>
    <w:rsid w:val="00D46504"/>
    <w:rsid w:val="00D46D85"/>
    <w:rsid w:val="00D507C4"/>
    <w:rsid w:val="00D538D8"/>
    <w:rsid w:val="00D5433C"/>
    <w:rsid w:val="00D55CB7"/>
    <w:rsid w:val="00D603D6"/>
    <w:rsid w:val="00D6144B"/>
    <w:rsid w:val="00D64748"/>
    <w:rsid w:val="00D65096"/>
    <w:rsid w:val="00D65BC5"/>
    <w:rsid w:val="00D80985"/>
    <w:rsid w:val="00D823A6"/>
    <w:rsid w:val="00D82B56"/>
    <w:rsid w:val="00D835FB"/>
    <w:rsid w:val="00D83908"/>
    <w:rsid w:val="00D85D8A"/>
    <w:rsid w:val="00D860D3"/>
    <w:rsid w:val="00D91AE7"/>
    <w:rsid w:val="00DA42BF"/>
    <w:rsid w:val="00DC5745"/>
    <w:rsid w:val="00DD05BC"/>
    <w:rsid w:val="00DD1510"/>
    <w:rsid w:val="00DD7C31"/>
    <w:rsid w:val="00DE2529"/>
    <w:rsid w:val="00DE46CD"/>
    <w:rsid w:val="00DE6C64"/>
    <w:rsid w:val="00DE75F6"/>
    <w:rsid w:val="00DE7D1F"/>
    <w:rsid w:val="00E04C0F"/>
    <w:rsid w:val="00E1135C"/>
    <w:rsid w:val="00E11798"/>
    <w:rsid w:val="00E162B9"/>
    <w:rsid w:val="00E30283"/>
    <w:rsid w:val="00E337AD"/>
    <w:rsid w:val="00E36FB6"/>
    <w:rsid w:val="00E42D2E"/>
    <w:rsid w:val="00E4545C"/>
    <w:rsid w:val="00E46C6F"/>
    <w:rsid w:val="00E471D4"/>
    <w:rsid w:val="00E474CD"/>
    <w:rsid w:val="00E51D92"/>
    <w:rsid w:val="00E57641"/>
    <w:rsid w:val="00E603E4"/>
    <w:rsid w:val="00E6316E"/>
    <w:rsid w:val="00E6349F"/>
    <w:rsid w:val="00E6433F"/>
    <w:rsid w:val="00E66479"/>
    <w:rsid w:val="00E66CE7"/>
    <w:rsid w:val="00E678D2"/>
    <w:rsid w:val="00E700D1"/>
    <w:rsid w:val="00E71DBA"/>
    <w:rsid w:val="00E771EA"/>
    <w:rsid w:val="00E77CBE"/>
    <w:rsid w:val="00E81E0A"/>
    <w:rsid w:val="00E8401A"/>
    <w:rsid w:val="00E84920"/>
    <w:rsid w:val="00E84F4B"/>
    <w:rsid w:val="00E97184"/>
    <w:rsid w:val="00EA20D9"/>
    <w:rsid w:val="00EA4507"/>
    <w:rsid w:val="00EC0F5B"/>
    <w:rsid w:val="00EC1819"/>
    <w:rsid w:val="00EC599C"/>
    <w:rsid w:val="00EC5C91"/>
    <w:rsid w:val="00EC5FC4"/>
    <w:rsid w:val="00ED078A"/>
    <w:rsid w:val="00ED3ED2"/>
    <w:rsid w:val="00ED6564"/>
    <w:rsid w:val="00ED69DF"/>
    <w:rsid w:val="00EE06B1"/>
    <w:rsid w:val="00EE7FAC"/>
    <w:rsid w:val="00EF6E46"/>
    <w:rsid w:val="00EF76B4"/>
    <w:rsid w:val="00EF7CA4"/>
    <w:rsid w:val="00F00678"/>
    <w:rsid w:val="00F01C04"/>
    <w:rsid w:val="00F02E69"/>
    <w:rsid w:val="00F040F5"/>
    <w:rsid w:val="00F07ECE"/>
    <w:rsid w:val="00F10BF9"/>
    <w:rsid w:val="00F10C79"/>
    <w:rsid w:val="00F12617"/>
    <w:rsid w:val="00F16E58"/>
    <w:rsid w:val="00F20654"/>
    <w:rsid w:val="00F20CB5"/>
    <w:rsid w:val="00F21485"/>
    <w:rsid w:val="00F24F49"/>
    <w:rsid w:val="00F32BA8"/>
    <w:rsid w:val="00F36394"/>
    <w:rsid w:val="00F378C8"/>
    <w:rsid w:val="00F5278B"/>
    <w:rsid w:val="00F5502E"/>
    <w:rsid w:val="00F554F7"/>
    <w:rsid w:val="00F559E4"/>
    <w:rsid w:val="00F55F54"/>
    <w:rsid w:val="00F6169F"/>
    <w:rsid w:val="00F61EE3"/>
    <w:rsid w:val="00F62FBE"/>
    <w:rsid w:val="00F631C3"/>
    <w:rsid w:val="00F666B2"/>
    <w:rsid w:val="00F7439E"/>
    <w:rsid w:val="00F75B5F"/>
    <w:rsid w:val="00F75DE8"/>
    <w:rsid w:val="00F81D17"/>
    <w:rsid w:val="00F83209"/>
    <w:rsid w:val="00F842F0"/>
    <w:rsid w:val="00F908D2"/>
    <w:rsid w:val="00FA252C"/>
    <w:rsid w:val="00FB54A8"/>
    <w:rsid w:val="00FB7C29"/>
    <w:rsid w:val="00FC018A"/>
    <w:rsid w:val="00FC1EC6"/>
    <w:rsid w:val="00FC31EC"/>
    <w:rsid w:val="00FC467F"/>
    <w:rsid w:val="00FC73EF"/>
    <w:rsid w:val="00FD0488"/>
    <w:rsid w:val="00FD1D56"/>
    <w:rsid w:val="00FD2E30"/>
    <w:rsid w:val="00FD322D"/>
    <w:rsid w:val="00FD4E02"/>
    <w:rsid w:val="00FE09C8"/>
    <w:rsid w:val="02DB44E1"/>
    <w:rsid w:val="04561BE1"/>
    <w:rsid w:val="088A0B2C"/>
    <w:rsid w:val="0AF32413"/>
    <w:rsid w:val="1285485B"/>
    <w:rsid w:val="13E515DE"/>
    <w:rsid w:val="188E06BF"/>
    <w:rsid w:val="1A764038"/>
    <w:rsid w:val="1C83004F"/>
    <w:rsid w:val="21AD1999"/>
    <w:rsid w:val="225E0022"/>
    <w:rsid w:val="22E53016"/>
    <w:rsid w:val="23584AB6"/>
    <w:rsid w:val="2399447C"/>
    <w:rsid w:val="23FE4AC0"/>
    <w:rsid w:val="24C80BC2"/>
    <w:rsid w:val="26CD6B58"/>
    <w:rsid w:val="29783F9C"/>
    <w:rsid w:val="2C4A4AC9"/>
    <w:rsid w:val="2CB477B8"/>
    <w:rsid w:val="2ED920EC"/>
    <w:rsid w:val="2FD14F8E"/>
    <w:rsid w:val="320C4A8E"/>
    <w:rsid w:val="33461454"/>
    <w:rsid w:val="348C23AF"/>
    <w:rsid w:val="37990B3F"/>
    <w:rsid w:val="379C04C4"/>
    <w:rsid w:val="386A2C05"/>
    <w:rsid w:val="39AB1C24"/>
    <w:rsid w:val="3B107CB3"/>
    <w:rsid w:val="3DA800BF"/>
    <w:rsid w:val="3E123615"/>
    <w:rsid w:val="3FA40F0C"/>
    <w:rsid w:val="408655EF"/>
    <w:rsid w:val="42B257E0"/>
    <w:rsid w:val="461B4A25"/>
    <w:rsid w:val="46247C10"/>
    <w:rsid w:val="48681153"/>
    <w:rsid w:val="48A55D2A"/>
    <w:rsid w:val="48BC48C6"/>
    <w:rsid w:val="4DB02CFA"/>
    <w:rsid w:val="4EB4226B"/>
    <w:rsid w:val="501C5A98"/>
    <w:rsid w:val="540B2F12"/>
    <w:rsid w:val="5710799A"/>
    <w:rsid w:val="5BCE0ED6"/>
    <w:rsid w:val="5CD17986"/>
    <w:rsid w:val="5DAC703F"/>
    <w:rsid w:val="5E60742A"/>
    <w:rsid w:val="5F4B3996"/>
    <w:rsid w:val="610B0FA2"/>
    <w:rsid w:val="66940149"/>
    <w:rsid w:val="68F0238F"/>
    <w:rsid w:val="690F2B15"/>
    <w:rsid w:val="6CAF0AEF"/>
    <w:rsid w:val="6D17122F"/>
    <w:rsid w:val="6E3B1269"/>
    <w:rsid w:val="732F7B4F"/>
    <w:rsid w:val="7380615D"/>
    <w:rsid w:val="752547CA"/>
    <w:rsid w:val="75BF0E46"/>
    <w:rsid w:val="763A5D71"/>
    <w:rsid w:val="77280617"/>
    <w:rsid w:val="7B4E71D9"/>
    <w:rsid w:val="7BC35450"/>
    <w:rsid w:val="7CBE0383"/>
    <w:rsid w:val="7FE94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000001" fill="t" stroke="t">
      <v:fill on="t" focussize="0,0"/>
      <v:stroke color="#000001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autoRedefine/>
    <w:qFormat/>
    <w:uiPriority w:val="0"/>
    <w:pPr>
      <w:keepNext/>
      <w:numPr>
        <w:ilvl w:val="0"/>
        <w:numId w:val="1"/>
      </w:numPr>
      <w:spacing w:line="440" w:lineRule="exact"/>
      <w:ind w:hanging="330"/>
      <w:outlineLvl w:val="1"/>
    </w:pPr>
    <w:rPr>
      <w:sz w:val="28"/>
      <w:szCs w:val="20"/>
    </w:rPr>
  </w:style>
  <w:style w:type="paragraph" w:styleId="4">
    <w:name w:val="heading 3"/>
    <w:basedOn w:val="1"/>
    <w:next w:val="3"/>
    <w:qFormat/>
    <w:uiPriority w:val="0"/>
    <w:pPr>
      <w:keepNext/>
      <w:numPr>
        <w:ilvl w:val="0"/>
        <w:numId w:val="2"/>
      </w:numPr>
      <w:spacing w:line="440" w:lineRule="exact"/>
      <w:ind w:hanging="345"/>
      <w:outlineLvl w:val="2"/>
    </w:pPr>
    <w:rPr>
      <w:sz w:val="28"/>
      <w:szCs w:val="20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7">
    <w:name w:val="Default Paragraph Font"/>
    <w:autoRedefine/>
    <w:semiHidden/>
    <w:unhideWhenUsed/>
    <w:qFormat/>
    <w:uiPriority w:val="1"/>
  </w:style>
  <w:style w:type="table" w:default="1" w:styleId="1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  <w:rPr>
      <w:szCs w:val="20"/>
    </w:rPr>
  </w:style>
  <w:style w:type="paragraph" w:styleId="6">
    <w:name w:val="toa heading"/>
    <w:basedOn w:val="1"/>
    <w:next w:val="1"/>
    <w:autoRedefine/>
    <w:semiHidden/>
    <w:qFormat/>
    <w:uiPriority w:val="0"/>
    <w:pPr>
      <w:spacing w:before="120"/>
    </w:pPr>
    <w:rPr>
      <w:rFonts w:ascii="Arial" w:hAnsi="Arial" w:cs="Arial"/>
      <w:sz w:val="24"/>
    </w:rPr>
  </w:style>
  <w:style w:type="paragraph" w:styleId="7">
    <w:name w:val="Body Text Indent"/>
    <w:basedOn w:val="1"/>
    <w:autoRedefine/>
    <w:qFormat/>
    <w:uiPriority w:val="0"/>
    <w:pPr>
      <w:spacing w:line="400" w:lineRule="exact"/>
      <w:ind w:left="-59" w:firstLine="96"/>
      <w:jc w:val="center"/>
    </w:pPr>
    <w:rPr>
      <w:sz w:val="32"/>
      <w:szCs w:val="20"/>
    </w:rPr>
  </w:style>
  <w:style w:type="paragraph" w:styleId="8">
    <w:name w:val="Body Text Indent 2"/>
    <w:basedOn w:val="1"/>
    <w:autoRedefine/>
    <w:qFormat/>
    <w:uiPriority w:val="0"/>
    <w:pPr>
      <w:ind w:right="102" w:firstLine="480"/>
    </w:pPr>
    <w:rPr>
      <w:sz w:val="24"/>
      <w:szCs w:val="20"/>
    </w:rPr>
  </w:style>
  <w:style w:type="paragraph" w:styleId="9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10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11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6"/>
    <w:autoRedefine/>
    <w:semiHidden/>
    <w:qFormat/>
    <w:uiPriority w:val="0"/>
    <w:pPr>
      <w:numPr>
        <w:ilvl w:val="0"/>
        <w:numId w:val="3"/>
      </w:numPr>
      <w:tabs>
        <w:tab w:val="left" w:pos="984"/>
        <w:tab w:val="right" w:leader="hyphen" w:pos="8670"/>
        <w:tab w:val="clear" w:pos="443"/>
      </w:tabs>
      <w:ind w:left="0" w:firstLine="624"/>
    </w:pPr>
    <w:rPr>
      <w:rFonts w:ascii="楷体_GB2312" w:eastAsia="楷体_GB2312"/>
      <w:sz w:val="44"/>
      <w:szCs w:val="20"/>
    </w:rPr>
  </w:style>
  <w:style w:type="paragraph" w:styleId="13">
    <w:name w:val="Body Text Indent 3"/>
    <w:basedOn w:val="1"/>
    <w:autoRedefine/>
    <w:qFormat/>
    <w:uiPriority w:val="0"/>
    <w:pPr>
      <w:tabs>
        <w:tab w:val="left" w:pos="20"/>
      </w:tabs>
      <w:spacing w:line="440" w:lineRule="exact"/>
      <w:ind w:left="-20" w:firstLine="589"/>
    </w:pPr>
    <w:rPr>
      <w:sz w:val="28"/>
      <w:szCs w:val="20"/>
    </w:rPr>
  </w:style>
  <w:style w:type="paragraph" w:styleId="14">
    <w:name w:val="Normal (Web)"/>
    <w:basedOn w:val="1"/>
    <w:autoRedefine/>
    <w:qFormat/>
    <w:uiPriority w:val="0"/>
    <w:rPr>
      <w:sz w:val="24"/>
    </w:rPr>
  </w:style>
  <w:style w:type="table" w:styleId="16">
    <w:name w:val="Table Grid"/>
    <w:basedOn w:val="1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8">
    <w:name w:val="page number"/>
    <w:basedOn w:val="17"/>
    <w:autoRedefine/>
    <w:qFormat/>
    <w:uiPriority w:val="0"/>
  </w:style>
  <w:style w:type="character" w:styleId="19">
    <w:name w:val="Hyperlink"/>
    <w:autoRedefine/>
    <w:unhideWhenUsed/>
    <w:qFormat/>
    <w:uiPriority w:val="0"/>
    <w:rPr>
      <w:color w:val="0000CC"/>
      <w:u w:val="single"/>
    </w:rPr>
  </w:style>
  <w:style w:type="character" w:customStyle="1" w:styleId="20">
    <w:name w:val="font11"/>
    <w:basedOn w:val="17"/>
    <w:autoRedefine/>
    <w:qFormat/>
    <w:uiPriority w:val="0"/>
    <w:rPr>
      <w:rFonts w:hint="default" w:ascii="Wingdings" w:hAnsi="Wingdings" w:cs="Wingdings"/>
      <w:color w:val="000000"/>
      <w:sz w:val="24"/>
      <w:szCs w:val="24"/>
      <w:u w:val="none"/>
    </w:rPr>
  </w:style>
  <w:style w:type="character" w:customStyle="1" w:styleId="21">
    <w:name w:val="font31"/>
    <w:basedOn w:val="17"/>
    <w:autoRedefine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2">
    <w:name w:val="font01"/>
    <w:basedOn w:val="17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3">
    <w:name w:val="font91"/>
    <w:basedOn w:val="17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4">
    <w:name w:val="font71"/>
    <w:basedOn w:val="17"/>
    <w:uiPriority w:val="0"/>
    <w:rPr>
      <w:rFonts w:hint="default" w:ascii="Wingdings 2" w:hAnsi="Wingdings 2" w:eastAsia="Wingdings 2" w:cs="Wingdings 2"/>
      <w:color w:val="000000"/>
      <w:sz w:val="20"/>
      <w:szCs w:val="20"/>
      <w:u w:val="none"/>
    </w:rPr>
  </w:style>
  <w:style w:type="paragraph" w:customStyle="1" w:styleId="25">
    <w:name w:val="附录表标题"/>
    <w:next w:val="26"/>
    <w:qFormat/>
    <w:uiPriority w:val="0"/>
    <w:pPr>
      <w:numPr>
        <w:ilvl w:val="0"/>
        <w:numId w:val="4"/>
      </w:numPr>
      <w:jc w:val="center"/>
      <w:textAlignment w:val="baseline"/>
    </w:pPr>
    <w:rPr>
      <w:rFonts w:ascii="黑体" w:hAnsi="Times New Roman" w:eastAsia="黑体" w:cs="Times New Roman"/>
      <w:kern w:val="21"/>
      <w:sz w:val="21"/>
      <w:szCs w:val="22"/>
      <w:lang w:val="en-US" w:eastAsia="zh-CN" w:bidi="ar-SA"/>
    </w:rPr>
  </w:style>
  <w:style w:type="paragraph" w:customStyle="1" w:styleId="26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szCs w:val="22"/>
      <w:lang w:val="en-US" w:eastAsia="zh-CN" w:bidi="ar-SA"/>
    </w:rPr>
  </w:style>
  <w:style w:type="paragraph" w:customStyle="1" w:styleId="27">
    <w:name w:val="一级条标题"/>
    <w:next w:val="26"/>
    <w:qFormat/>
    <w:uiPriority w:val="0"/>
    <w:pPr>
      <w:numPr>
        <w:ilvl w:val="1"/>
        <w:numId w:val="5"/>
      </w:numPr>
      <w:spacing w:beforeLines="50" w:afterLines="50"/>
      <w:outlineLvl w:val="2"/>
    </w:pPr>
    <w:rPr>
      <w:rFonts w:ascii="黑体" w:hAnsi="Calibri" w:eastAsia="黑体" w:cs="Times New Roman"/>
      <w:sz w:val="21"/>
      <w:szCs w:val="21"/>
      <w:lang w:val="en-US" w:eastAsia="zh-CN" w:bidi="ar-SA"/>
    </w:rPr>
  </w:style>
  <w:style w:type="paragraph" w:customStyle="1" w:styleId="28">
    <w:name w:val="三级条标题"/>
    <w:basedOn w:val="29"/>
    <w:next w:val="26"/>
    <w:qFormat/>
    <w:uiPriority w:val="0"/>
    <w:pPr>
      <w:numPr>
        <w:ilvl w:val="3"/>
      </w:numPr>
      <w:tabs>
        <w:tab w:val="left" w:pos="1130"/>
        <w:tab w:val="left" w:pos="1820"/>
        <w:tab w:val="left" w:pos="2240"/>
      </w:tabs>
      <w:spacing w:before="50" w:after="50"/>
      <w:ind w:left="2240"/>
      <w:outlineLvl w:val="4"/>
    </w:pPr>
    <w:rPr>
      <w:rFonts w:hAnsi="Times New Roman"/>
    </w:rPr>
  </w:style>
  <w:style w:type="paragraph" w:customStyle="1" w:styleId="29">
    <w:name w:val="二级条标题"/>
    <w:basedOn w:val="1"/>
    <w:next w:val="26"/>
    <w:autoRedefine/>
    <w:qFormat/>
    <w:uiPriority w:val="0"/>
    <w:pPr>
      <w:widowControl/>
      <w:numPr>
        <w:ilvl w:val="2"/>
        <w:numId w:val="5"/>
      </w:numPr>
      <w:spacing w:beforeLines="50" w:afterLines="50"/>
      <w:jc w:val="left"/>
      <w:outlineLvl w:val="3"/>
    </w:pPr>
    <w:rPr>
      <w:rFonts w:ascii="黑体" w:hAnsi="Calibri" w:eastAsia="黑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flb</Company>
  <Pages>9</Pages>
  <Words>771</Words>
  <Characters>4397</Characters>
  <Lines>36</Lines>
  <Paragraphs>10</Paragraphs>
  <TotalTime>257</TotalTime>
  <ScaleCrop>false</ScaleCrop>
  <LinksUpToDate>false</LinksUpToDate>
  <CharactersWithSpaces>5158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2022-11-25T05:56:00Z</dcterms:created>
  <dc:creator>flb</dc:creator>
  <cp:lastModifiedBy>燚</cp:lastModifiedBy>
  <cp:lastPrinted>2022-11-25T03:11:00Z</cp:lastPrinted>
  <dcterms:modified xsi:type="dcterms:W3CDTF">2024-05-31T07:43:40Z</dcterms:modified>
  <dc:title>贵州省防雷装置检测实施细则</dc:title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D057B4EFBC6B4BE9A417EA474032DF72_13</vt:lpwstr>
  </property>
</Properties>
</file>