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jc w:val="left"/>
        <w:rPr>
          <w:rFonts w:ascii="黑体" w:eastAsia="黑体" w:hAnsi="宋体" w:cs="宋体" w:hint="eastAsia"/>
          <w:bCs/>
          <w:kern w:val="0"/>
          <w:szCs w:val="32"/>
          <w:lang w:eastAsia="zh-CN"/>
        </w:rPr>
      </w:pPr>
      <w:r>
        <w:rPr>
          <w:rFonts w:ascii="黑体" w:eastAsia="黑体" w:hAnsi="宋体" w:cs="宋体" w:hint="eastAsia"/>
          <w:bCs/>
          <w:kern w:val="0"/>
          <w:szCs w:val="32"/>
        </w:rPr>
        <w:t>附件</w:t>
      </w:r>
      <w:r>
        <w:rPr>
          <w:rFonts w:ascii="黑体" w:eastAsia="黑体" w:hAnsi="宋体" w:cs="宋体" w:hint="eastAsia"/>
          <w:bCs/>
          <w:kern w:val="0"/>
          <w:szCs w:val="32"/>
          <w:lang w:eastAsia="zh-CN"/>
        </w:rPr>
        <w:t>：</w:t>
      </w:r>
      <w:bookmarkStart w:id="0" w:name="_GoBack"/>
      <w:bookmarkEnd w:id="0"/>
    </w:p>
    <w:p>
      <w:pPr>
        <w:jc w:val="center"/>
        <w:rPr>
          <w:rFonts w:ascii="方正小标宋简体" w:eastAsia="方正小标宋简体" w:hAnsi="宋体" w:cs="宋体" w:hint="eastAsia"/>
          <w:bCs/>
          <w:kern w:val="0"/>
          <w:sz w:val="40"/>
          <w:szCs w:val="40"/>
        </w:rPr>
      </w:pPr>
      <w:r>
        <w:rPr>
          <w:rFonts w:ascii="方正小标宋简体" w:eastAsia="方正小标宋简体" w:hAnsi="宋体" w:cs="宋体" w:hint="eastAsia"/>
          <w:bCs/>
          <w:kern w:val="0"/>
          <w:sz w:val="40"/>
          <w:szCs w:val="40"/>
          <w:lang w:eastAsia="zh-CN"/>
        </w:rPr>
        <w:t>贵州省</w:t>
      </w:r>
      <w:r>
        <w:rPr>
          <w:rFonts w:ascii="方正小标宋简体" w:eastAsia="方正小标宋简体" w:hAnsi="宋体" w:cs="宋体" w:hint="eastAsia"/>
          <w:bCs/>
          <w:kern w:val="0"/>
          <w:sz w:val="40"/>
          <w:szCs w:val="40"/>
        </w:rPr>
        <w:t>气象重大行政执法决定法制审核</w:t>
      </w:r>
      <w:r>
        <w:rPr>
          <w:rFonts w:ascii="方正小标宋简体" w:eastAsia="方正小标宋简体" w:hAnsi="宋体" w:cs="宋体" w:hint="eastAsia"/>
          <w:bCs/>
          <w:kern w:val="0"/>
          <w:sz w:val="40"/>
          <w:szCs w:val="40"/>
          <w:lang w:eastAsia="zh-CN"/>
        </w:rPr>
        <w:t>目录实施清单</w:t>
      </w:r>
      <w:r>
        <w:rPr>
          <w:rFonts w:ascii="方正小标宋简体" w:eastAsia="方正小标宋简体" w:hAnsi="宋体" w:cs="宋体" w:hint="eastAsia"/>
          <w:bCs/>
          <w:kern w:val="0"/>
          <w:sz w:val="40"/>
          <w:szCs w:val="40"/>
        </w:rPr>
        <w:t>（20</w:t>
      </w:r>
      <w:r>
        <w:rPr>
          <w:rFonts w:ascii="方正小标宋简体" w:eastAsia="方正小标宋简体" w:hAnsi="宋体" w:cs="宋体" w:hint="eastAsia"/>
          <w:bCs/>
          <w:kern w:val="0"/>
          <w:sz w:val="40"/>
          <w:szCs w:val="40"/>
          <w:lang w:val="en-US" w:eastAsia="zh-CN"/>
        </w:rPr>
        <w:t>23</w:t>
      </w:r>
      <w:r>
        <w:rPr>
          <w:rFonts w:ascii="方正小标宋简体" w:eastAsia="方正小标宋简体" w:hAnsi="宋体" w:cs="宋体" w:hint="eastAsia"/>
          <w:bCs/>
          <w:kern w:val="0"/>
          <w:sz w:val="40"/>
          <w:szCs w:val="40"/>
        </w:rPr>
        <w:t>年版）</w:t>
      </w:r>
    </w:p>
    <w:tbl>
      <w:tblPr>
        <w:tblStyle w:val="TableGrid"/>
        <w:tblW w:w="15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716"/>
        <w:gridCol w:w="2603"/>
        <w:gridCol w:w="9105"/>
        <w:gridCol w:w="2933"/>
      </w:tblGrid>
      <w:tr>
        <w:tblPrEx>
          <w:tblW w:w="15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trHeight w:val="558"/>
          <w:jc w:val="center"/>
        </w:trPr>
        <w:tc>
          <w:tcPr>
            <w:tcW w:w="71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eastAsia="黑体" w:hAnsiTheme="minorEastAsia" w:cs="宋体"/>
                <w:kern w:val="0"/>
                <w:sz w:val="24"/>
                <w:szCs w:val="24"/>
              </w:rPr>
            </w:pPr>
            <w:r>
              <w:rPr>
                <w:rFonts w:ascii="黑体" w:eastAsia="黑体" w:hAnsiTheme="minorEastAsia" w:cs="宋体" w:hint="eastAsia"/>
                <w:kern w:val="0"/>
                <w:sz w:val="24"/>
                <w:szCs w:val="24"/>
              </w:rPr>
              <w:t>序号</w:t>
            </w:r>
          </w:p>
        </w:tc>
        <w:tc>
          <w:tcPr>
            <w:tcW w:w="260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eastAsia="黑体" w:hAnsiTheme="minorEastAsia" w:cs="宋体"/>
                <w:kern w:val="0"/>
                <w:szCs w:val="32"/>
              </w:rPr>
            </w:pPr>
            <w:r>
              <w:rPr>
                <w:rFonts w:ascii="黑体" w:eastAsia="黑体" w:hAnsiTheme="minorEastAsia" w:cs="宋体" w:hint="eastAsia"/>
                <w:kern w:val="0"/>
                <w:szCs w:val="32"/>
              </w:rPr>
              <w:t>事项</w:t>
            </w:r>
          </w:p>
        </w:tc>
        <w:tc>
          <w:tcPr>
            <w:tcW w:w="910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eastAsia="黑体" w:hAnsiTheme="minorEastAsia" w:cs="宋体"/>
                <w:kern w:val="0"/>
                <w:szCs w:val="32"/>
              </w:rPr>
            </w:pPr>
            <w:r>
              <w:rPr>
                <w:rFonts w:ascii="黑体" w:eastAsia="黑体" w:hAnsiTheme="minorEastAsia" w:cs="宋体" w:hint="eastAsia"/>
                <w:kern w:val="0"/>
                <w:szCs w:val="32"/>
              </w:rPr>
              <w:t>依据</w:t>
            </w:r>
          </w:p>
        </w:tc>
        <w:tc>
          <w:tcPr>
            <w:tcW w:w="29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eastAsia="黑体" w:hAnsiTheme="minorEastAsia" w:cs="宋体"/>
                <w:kern w:val="0"/>
                <w:szCs w:val="32"/>
              </w:rPr>
            </w:pPr>
            <w:r>
              <w:rPr>
                <w:rFonts w:ascii="黑体" w:eastAsia="黑体" w:hAnsiTheme="minorEastAsia" w:cs="宋体" w:hint="eastAsia"/>
                <w:kern w:val="0"/>
                <w:szCs w:val="32"/>
              </w:rPr>
              <w:t>备注</w:t>
            </w:r>
          </w:p>
        </w:tc>
      </w:tr>
      <w:tr>
        <w:tblPrEx>
          <w:tblW w:w="15357" w:type="dxa"/>
          <w:jc w:val="center"/>
          <w:tblLayout w:type="fixed"/>
          <w:tblCellMar>
            <w:top w:w="0" w:type="dxa"/>
            <w:left w:w="57" w:type="dxa"/>
            <w:bottom w:w="0" w:type="dxa"/>
            <w:right w:w="57" w:type="dxa"/>
          </w:tblCellMar>
        </w:tblPrEx>
        <w:trPr>
          <w:trHeight w:val="558"/>
          <w:jc w:val="center"/>
        </w:trPr>
        <w:tc>
          <w:tcPr>
            <w:tcW w:w="12424"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黑体" w:eastAsia="黑体" w:hAnsiTheme="minorEastAsia" w:cs="宋体" w:hint="eastAsia"/>
                <w:kern w:val="0"/>
                <w:szCs w:val="32"/>
                <w:lang w:eastAsia="zh-CN"/>
              </w:rPr>
            </w:pPr>
            <w:r>
              <w:rPr>
                <w:rFonts w:ascii="黑体" w:eastAsia="黑体" w:hAnsiTheme="minorEastAsia" w:cs="宋体" w:hint="eastAsia"/>
                <w:kern w:val="0"/>
                <w:szCs w:val="32"/>
                <w:lang w:eastAsia="zh-CN"/>
              </w:rPr>
              <w:t>第一类：行政许可</w:t>
            </w:r>
          </w:p>
        </w:tc>
        <w:tc>
          <w:tcPr>
            <w:tcW w:w="293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属于下列情形之一的，应当进行法制审核：</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（一）涉及重大公共利益的；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（二）可能造成重大社会影响或者引发社会风险的；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（三）直接关系行政相对人或者第三人重大权益的；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（四）经过听证程序作出气象行政许可决定，或者作出不予行政许可决定的；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（五）疑难复杂、涉及多个法律关系的；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sz w:val="24"/>
                <w:szCs w:val="24"/>
              </w:rPr>
            </w:pPr>
            <w:r>
              <w:rPr>
                <w:rFonts w:ascii="宋体" w:eastAsia="宋体" w:hAnsi="宋体" w:cs="宋体" w:hint="eastAsia"/>
                <w:sz w:val="24"/>
                <w:szCs w:val="24"/>
              </w:rPr>
              <w:t>（六）法律、法规、规章规定应当进行法制审核的。</w:t>
            </w:r>
          </w:p>
        </w:tc>
      </w:tr>
      <w:tr>
        <w:tblPrEx>
          <w:tblW w:w="15357" w:type="dxa"/>
          <w:jc w:val="center"/>
          <w:tblLayout w:type="fixed"/>
          <w:tblCellMar>
            <w:top w:w="0" w:type="dxa"/>
            <w:left w:w="57" w:type="dxa"/>
            <w:bottom w:w="0" w:type="dxa"/>
            <w:right w:w="57" w:type="dxa"/>
          </w:tblCellMar>
        </w:tblPrEx>
        <w:trPr>
          <w:trHeight w:val="9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rPr>
            </w:pPr>
            <w:r>
              <w:rPr>
                <w:rFonts w:ascii="宋体" w:eastAsia="宋体" w:hAnsi="宋体" w:cs="宋体" w:hint="eastAsia"/>
                <w:color w:val="auto"/>
                <w:sz w:val="28"/>
                <w:szCs w:val="28"/>
              </w:rPr>
              <w:t>1</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雷电防护装置检测单位资质认定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《气象灾害防御条例》（国务院令第570号）第二十四条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olor w:val="auto"/>
              </w:rPr>
            </w:pPr>
            <w:r>
              <w:rPr>
                <w:rFonts w:ascii="宋体" w:eastAsia="宋体" w:hAnsi="宋体" w:cs="宋体" w:hint="eastAsia"/>
                <w:color w:val="auto"/>
                <w:sz w:val="24"/>
                <w:szCs w:val="24"/>
                <w:lang w:eastAsia="zh-CN"/>
              </w:rPr>
              <w:t>《贵州省气象条例》第二十七条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《雷电防护装置检测资质管理办法》（中国气象局令第31号）</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rPr>
            </w:pPr>
            <w:r>
              <w:rPr>
                <w:rFonts w:ascii="宋体" w:eastAsia="宋体" w:hAnsi="宋体" w:cs="宋体" w:hint="eastAsia"/>
                <w:color w:val="auto"/>
                <w:sz w:val="28"/>
                <w:szCs w:val="28"/>
              </w:rPr>
              <w:t>2</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雷电防护装置设计审核</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《气象灾害防御条例》（国务院令第570号）第二十三条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《贵州省气象条例》第二十七条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《贵州省气象灾害防御条例》第二十八条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雷电防护</w:t>
            </w:r>
            <w:r>
              <w:rPr>
                <w:rFonts w:ascii="宋体" w:eastAsia="宋体" w:hAnsi="宋体" w:cs="宋体" w:hint="eastAsia"/>
                <w:color w:val="auto"/>
                <w:sz w:val="24"/>
                <w:szCs w:val="24"/>
              </w:rPr>
              <w:t>装置设计审核和竣工验收规定》（中国气象局令第</w:t>
            </w:r>
            <w:r>
              <w:rPr>
                <w:rFonts w:ascii="宋体" w:eastAsia="宋体" w:hAnsi="宋体" w:cs="宋体" w:hint="eastAsia"/>
                <w:color w:val="auto"/>
                <w:sz w:val="24"/>
                <w:szCs w:val="24"/>
                <w:lang w:val="en-US" w:eastAsia="zh-CN"/>
              </w:rPr>
              <w:t>37</w:t>
            </w:r>
            <w:r>
              <w:rPr>
                <w:rFonts w:ascii="宋体" w:eastAsia="宋体" w:hAnsi="宋体" w:cs="宋体" w:hint="eastAsia"/>
                <w:color w:val="auto"/>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宋体" w:hint="eastAsia"/>
                <w:color w:val="auto"/>
                <w:lang w:val="en-US" w:eastAsia="zh-CN"/>
              </w:rPr>
            </w:pPr>
            <w:r>
              <w:rPr>
                <w:rFonts w:ascii="宋体" w:eastAsia="宋体" w:hAnsi="宋体" w:cs="宋体" w:hint="eastAsia"/>
                <w:color w:val="auto"/>
                <w:sz w:val="24"/>
                <w:szCs w:val="24"/>
                <w:lang w:eastAsia="zh-CN"/>
              </w:rPr>
              <w:t>《贵州省防雷减灾管理办法》（贵州省人民政府令第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7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rPr>
            </w:pPr>
            <w:r>
              <w:rPr>
                <w:rFonts w:ascii="宋体" w:eastAsia="宋体" w:hAnsi="宋体" w:cs="宋体" w:hint="eastAsia"/>
                <w:color w:val="auto"/>
                <w:sz w:val="28"/>
                <w:szCs w:val="28"/>
              </w:rPr>
              <w:t>3</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雷电防护装置竣工验收</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《气象灾害防御条例》（国务院令第570号）第二十三条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《贵州省气象条例》第二十七条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《贵州省气象灾害防御条例》第二十九条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雷电防护</w:t>
            </w:r>
            <w:r>
              <w:rPr>
                <w:rFonts w:ascii="宋体" w:eastAsia="宋体" w:hAnsi="宋体" w:cs="宋体" w:hint="eastAsia"/>
                <w:color w:val="auto"/>
                <w:sz w:val="24"/>
                <w:szCs w:val="24"/>
              </w:rPr>
              <w:t>装置设计审核和竣工验收规定》（中国气象局令第</w:t>
            </w:r>
            <w:r>
              <w:rPr>
                <w:rFonts w:ascii="宋体" w:eastAsia="宋体" w:hAnsi="宋体" w:cs="宋体" w:hint="eastAsia"/>
                <w:color w:val="auto"/>
                <w:sz w:val="24"/>
                <w:szCs w:val="24"/>
                <w:lang w:val="en-US" w:eastAsia="zh-CN"/>
              </w:rPr>
              <w:t>37</w:t>
            </w:r>
            <w:r>
              <w:rPr>
                <w:rFonts w:ascii="宋体" w:eastAsia="宋体" w:hAnsi="宋体" w:cs="宋体" w:hint="eastAsia"/>
                <w:color w:val="auto"/>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eastAsia="zh-CN"/>
              </w:rPr>
              <w:t>《贵州省防雷减灾管理办法》（贵州省人民政府令第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7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4</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升放无人驾驶自由气球、系留气球单位资质认定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《国务院对确需保留的行政审批项目设定行政许可的决定》（国务院令第412号）第376项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eastAsia="zh-CN"/>
              </w:rPr>
              <w:t>《贵州省施放气球管理办法》（贵州省人民政府令第</w:t>
            </w:r>
            <w:r>
              <w:rPr>
                <w:rFonts w:ascii="宋体" w:eastAsia="宋体" w:hAnsi="宋体" w:cs="宋体" w:hint="eastAsia"/>
                <w:color w:val="auto"/>
                <w:sz w:val="24"/>
                <w:szCs w:val="24"/>
                <w:lang w:val="en-US" w:eastAsia="zh-CN"/>
              </w:rPr>
              <w:t>101号</w:t>
            </w:r>
            <w:r>
              <w:rPr>
                <w:rFonts w:ascii="宋体" w:eastAsia="宋体" w:hAnsi="宋体" w:cs="宋体" w:hint="eastAsia"/>
                <w:color w:val="auto"/>
                <w:sz w:val="24"/>
                <w:szCs w:val="24"/>
                <w:lang w:eastAsia="zh-CN"/>
              </w:rPr>
              <w:t>）第五条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lang w:eastAsia="zh-CN"/>
              </w:rPr>
            </w:pPr>
            <w:r>
              <w:rPr>
                <w:rFonts w:ascii="宋体" w:eastAsia="宋体" w:hAnsi="宋体" w:cs="宋体" w:hint="eastAsia"/>
                <w:color w:val="auto"/>
                <w:sz w:val="28"/>
                <w:szCs w:val="28"/>
                <w:lang w:val="en-US" w:eastAsia="zh-CN"/>
              </w:rPr>
              <w:t>5</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升放无人驾驶自由气球或者系留气球活动审批</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《通用航空飞行管制条例》（国务院、中央军委令第371号）第三十三条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eastAsia="zh-CN"/>
              </w:rPr>
              <w:t>《贵州省施放气球管理办法》（贵州省人民政府令第</w:t>
            </w:r>
            <w:r>
              <w:rPr>
                <w:rFonts w:ascii="宋体" w:eastAsia="宋体" w:hAnsi="宋体" w:cs="宋体" w:hint="eastAsia"/>
                <w:color w:val="auto"/>
                <w:sz w:val="24"/>
                <w:szCs w:val="24"/>
                <w:lang w:val="en-US" w:eastAsia="zh-CN"/>
              </w:rPr>
              <w:t>101号</w:t>
            </w:r>
            <w:r>
              <w:rPr>
                <w:rFonts w:ascii="宋体" w:eastAsia="宋体" w:hAnsi="宋体" w:cs="宋体" w:hint="eastAsia"/>
                <w:color w:val="auto"/>
                <w:sz w:val="24"/>
                <w:szCs w:val="24"/>
                <w:lang w:eastAsia="zh-CN"/>
              </w:rPr>
              <w:t>）第六条、第七条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136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lang w:eastAsia="zh-CN"/>
              </w:rPr>
            </w:pPr>
            <w:r>
              <w:rPr>
                <w:rFonts w:ascii="宋体" w:eastAsia="宋体" w:hAnsi="宋体" w:cs="宋体" w:hint="eastAsia"/>
                <w:color w:val="auto"/>
                <w:sz w:val="28"/>
                <w:szCs w:val="28"/>
                <w:lang w:val="en-US" w:eastAsia="zh-CN"/>
              </w:rPr>
              <w:t>6</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新建、扩建、改建建设工程避免危害气象探测环境审批</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《中华人民共和国气象法》第二十一条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《气象设施和气象探测环境保护条例》（国务院令第6</w:t>
            </w:r>
            <w:r>
              <w:rPr>
                <w:rFonts w:ascii="宋体" w:eastAsia="宋体" w:hAnsi="宋体" w:cs="宋体" w:hint="eastAsia"/>
                <w:color w:val="auto"/>
                <w:sz w:val="24"/>
                <w:szCs w:val="24"/>
                <w:lang w:val="en"/>
              </w:rPr>
              <w:t>23</w:t>
            </w:r>
            <w:r>
              <w:rPr>
                <w:rFonts w:ascii="宋体" w:eastAsia="宋体" w:hAnsi="宋体" w:cs="宋体" w:hint="eastAsia"/>
                <w:color w:val="auto"/>
                <w:sz w:val="24"/>
                <w:szCs w:val="24"/>
              </w:rPr>
              <w:t>号）第十七条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《新建扩建改建建设工程避免危害气象探测环境行政许可管理办法》（中国气象局令第29号）</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925"/>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8"/>
                <w:szCs w:val="28"/>
                <w:lang w:eastAsia="zh-CN"/>
              </w:rPr>
            </w:pPr>
            <w:r>
              <w:rPr>
                <w:rFonts w:ascii="宋体" w:eastAsia="宋体" w:hAnsi="宋体" w:cs="宋体" w:hint="eastAsia"/>
                <w:color w:val="auto"/>
                <w:sz w:val="28"/>
                <w:szCs w:val="28"/>
                <w:lang w:val="en-US" w:eastAsia="zh-CN"/>
              </w:rPr>
              <w:t>7</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气象台站迁建审批</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《气象设施和气象探测环境保护条例》（国务院令第6</w:t>
            </w:r>
            <w:r>
              <w:rPr>
                <w:rFonts w:ascii="宋体" w:eastAsia="宋体" w:hAnsi="宋体" w:cs="宋体" w:hint="eastAsia"/>
                <w:color w:val="auto"/>
                <w:sz w:val="24"/>
                <w:szCs w:val="24"/>
                <w:lang w:val="en"/>
              </w:rPr>
              <w:t>23</w:t>
            </w:r>
            <w:r>
              <w:rPr>
                <w:rFonts w:ascii="宋体" w:eastAsia="宋体" w:hAnsi="宋体" w:cs="宋体" w:hint="eastAsia"/>
                <w:color w:val="auto"/>
                <w:sz w:val="24"/>
                <w:szCs w:val="24"/>
              </w:rPr>
              <w:t>号）第十八条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《贵州省气象条例》第十二条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《气象台站迁建行政许可管理办法》（中国气象局令第30号）</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535"/>
          <w:jc w:val="center"/>
        </w:trPr>
        <w:tc>
          <w:tcPr>
            <w:tcW w:w="1242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4"/>
                <w:szCs w:val="24"/>
                <w:lang w:eastAsia="zh-CN"/>
              </w:rPr>
            </w:pPr>
            <w:r>
              <w:rPr>
                <w:rFonts w:ascii="黑体" w:eastAsia="黑体" w:hAnsiTheme="minorEastAsia" w:cs="宋体" w:hint="eastAsia"/>
                <w:color w:val="auto"/>
                <w:kern w:val="0"/>
                <w:szCs w:val="32"/>
                <w:lang w:eastAsia="zh-CN"/>
              </w:rPr>
              <w:t>第二类：行政处罚</w:t>
            </w:r>
          </w:p>
        </w:tc>
        <w:tc>
          <w:tcPr>
            <w:tcW w:w="2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hRule="auto" w:val="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1</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对危害气象设施行为的处罚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《气象设施和气象探测环境保护条例》（国务院令第623号）第二十四条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《贵州省气象条例》第三十条、第三十一条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《贵州省气象灾害防御条例》第三十条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《贵州省气候资源开发利用和保护条例》第二十三条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《气象灾害预警信号发布与传播办法》（中国气象局令第16号）第十三条</w:t>
            </w:r>
          </w:p>
        </w:tc>
        <w:tc>
          <w:tcPr>
            <w:tcW w:w="293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属于下列情形之一的，应当进行法制审核：</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（一）涉及重大公共利益的；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（二）可能造成重大社会影响或者引发社会风险的；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（三）直接关系行政相对人或者第三人重大权益的；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（四）适用</w:t>
            </w:r>
            <w:r>
              <w:rPr>
                <w:rFonts w:ascii="宋体" w:eastAsia="宋体" w:hAnsi="宋体" w:cs="宋体" w:hint="eastAsia"/>
                <w:color w:val="auto"/>
                <w:sz w:val="24"/>
                <w:szCs w:val="24"/>
                <w:lang w:val="en-US" w:eastAsia="zh-CN"/>
              </w:rPr>
              <w:t>普通</w:t>
            </w:r>
            <w:r>
              <w:rPr>
                <w:rFonts w:ascii="宋体" w:eastAsia="宋体" w:hAnsi="宋体" w:cs="宋体" w:hint="eastAsia"/>
                <w:color w:val="auto"/>
                <w:sz w:val="24"/>
                <w:szCs w:val="24"/>
              </w:rPr>
              <w:t>程序作出气象行政处罚决定的；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（五）疑难复杂、涉及多个法律关系的；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（六）法律、法规、规章规定应当进行法制审核的。</w:t>
            </w:r>
          </w:p>
        </w:tc>
      </w:tr>
      <w:tr>
        <w:tblPrEx>
          <w:tblW w:w="15357" w:type="dxa"/>
          <w:jc w:val="center"/>
          <w:tblLayout w:type="fixed"/>
          <w:tblCellMar>
            <w:top w:w="0" w:type="dxa"/>
            <w:left w:w="57" w:type="dxa"/>
            <w:bottom w:w="0" w:type="dxa"/>
            <w:right w:w="57" w:type="dxa"/>
          </w:tblCellMar>
        </w:tblPrEx>
        <w:trPr>
          <w:trHeight w:val="93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2</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对危害气象探测环境行为的处罚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《气象设施和气象探测环境保护条例》（国务院令第623号）第二十五条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default"/>
                <w:color w:val="auto"/>
                <w:sz w:val="24"/>
                <w:szCs w:val="24"/>
                <w:lang w:val="en" w:eastAsia="zh-CN"/>
              </w:rPr>
            </w:pPr>
            <w:r>
              <w:rPr>
                <w:rFonts w:ascii="宋体" w:eastAsia="宋体" w:hAnsi="宋体" w:cs="宋体" w:hint="eastAsia"/>
                <w:color w:val="auto"/>
                <w:sz w:val="24"/>
                <w:szCs w:val="24"/>
                <w:lang w:val="en-US" w:eastAsia="zh-CN"/>
              </w:rPr>
              <w:t>《贵州省气象条例》第三十条、第三十一条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《贵州省气候资源开发利用和保护条例》第二十三条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33"/>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3</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对使用不符合技术要求的气象专用技术装备的处罚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《中华人民共和国气象法》第三十六条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《气象专用技术装备使用许可管理办法》（中国气象局令第28号）第二十</w:t>
            </w:r>
            <w:r>
              <w:rPr>
                <w:rFonts w:ascii="宋体" w:eastAsia="宋体" w:hAnsi="宋体" w:cs="宋体" w:hint="eastAsia"/>
                <w:color w:val="auto"/>
                <w:sz w:val="24"/>
                <w:szCs w:val="24"/>
                <w:lang w:eastAsia="zh-CN"/>
              </w:rPr>
              <w:t>六</w:t>
            </w:r>
            <w:r>
              <w:rPr>
                <w:rFonts w:ascii="宋体" w:eastAsia="宋体" w:hAnsi="宋体" w:cs="宋体" w:hint="eastAsia"/>
                <w:color w:val="auto"/>
                <w:sz w:val="24"/>
                <w:szCs w:val="24"/>
              </w:rPr>
              <w:t xml:space="preserve">条 </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9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4</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对违法进行涉外气象探测活动的处罚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《涉外气象探测和资料管理办法》（中国气象局</w:t>
            </w:r>
            <w:r>
              <w:rPr>
                <w:rFonts w:ascii="宋体" w:eastAsia="宋体" w:hAnsi="宋体" w:cs="宋体" w:hint="eastAsia"/>
                <w:color w:val="auto"/>
                <w:sz w:val="24"/>
                <w:szCs w:val="24"/>
                <w:lang w:eastAsia="zh-CN"/>
              </w:rPr>
              <w:t>令第40号</w:t>
            </w:r>
            <w:r>
              <w:rPr>
                <w:rFonts w:ascii="宋体" w:eastAsia="宋体" w:hAnsi="宋体" w:cs="宋体" w:hint="eastAsia"/>
                <w:color w:val="auto"/>
                <w:sz w:val="24"/>
                <w:szCs w:val="24"/>
              </w:rPr>
              <w:t>）第二十</w:t>
            </w:r>
            <w:r>
              <w:rPr>
                <w:rFonts w:ascii="宋体" w:eastAsia="宋体" w:hAnsi="宋体" w:cs="宋体" w:hint="eastAsia"/>
                <w:color w:val="auto"/>
                <w:sz w:val="24"/>
                <w:szCs w:val="24"/>
                <w:lang w:eastAsia="zh-CN"/>
              </w:rPr>
              <w:t>一</w:t>
            </w:r>
            <w:r>
              <w:rPr>
                <w:rFonts w:ascii="宋体" w:eastAsia="宋体" w:hAnsi="宋体" w:cs="宋体" w:hint="eastAsia"/>
                <w:color w:val="auto"/>
                <w:sz w:val="24"/>
                <w:szCs w:val="24"/>
              </w:rPr>
              <w:t>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9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5</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对违反涉外气象资料管理规定活动的处罚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《涉外气象探测和资料管理办法》（中国气象局</w:t>
            </w:r>
            <w:r>
              <w:rPr>
                <w:rFonts w:ascii="宋体" w:eastAsia="宋体" w:hAnsi="宋体" w:cs="宋体" w:hint="eastAsia"/>
                <w:color w:val="auto"/>
                <w:sz w:val="24"/>
                <w:szCs w:val="24"/>
                <w:lang w:eastAsia="zh-CN"/>
              </w:rPr>
              <w:t>令第40号</w:t>
            </w:r>
            <w:r>
              <w:rPr>
                <w:rFonts w:ascii="宋体" w:eastAsia="宋体" w:hAnsi="宋体" w:cs="宋体" w:hint="eastAsia"/>
                <w:color w:val="auto"/>
                <w:sz w:val="24"/>
                <w:szCs w:val="24"/>
              </w:rPr>
              <w:t>）第二十</w:t>
            </w:r>
            <w:r>
              <w:rPr>
                <w:rFonts w:ascii="宋体" w:eastAsia="宋体" w:hAnsi="宋体" w:cs="宋体" w:hint="eastAsia"/>
                <w:color w:val="auto"/>
                <w:sz w:val="24"/>
                <w:szCs w:val="24"/>
                <w:lang w:eastAsia="zh-CN"/>
              </w:rPr>
              <w:t>二</w:t>
            </w:r>
            <w:r>
              <w:rPr>
                <w:rFonts w:ascii="宋体" w:eastAsia="宋体" w:hAnsi="宋体" w:cs="宋体" w:hint="eastAsia"/>
                <w:color w:val="auto"/>
                <w:sz w:val="24"/>
                <w:szCs w:val="24"/>
              </w:rPr>
              <w:t>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41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6</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对非法发布气象预报、灾害性天气警报、气象灾害预警信号的处罚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《气象灾害防御条例》（国务院令第570号）第四十六条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《贵州省气象条例》第</w:t>
            </w:r>
            <w:r>
              <w:rPr>
                <w:rFonts w:ascii="宋体" w:eastAsia="宋体" w:hAnsi="宋体" w:cs="宋体" w:hint="eastAsia"/>
                <w:color w:val="auto"/>
                <w:sz w:val="24"/>
                <w:szCs w:val="24"/>
                <w:lang w:eastAsia="zh-CN"/>
              </w:rPr>
              <w:t>三十一</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《贵州省气象灾害防御条例》第三十一条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《气象灾害预警信号发布与传播办法》（中国气象局令第16号）第十四条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《气象预报发布与传播管理办法》（中国气象局令第26号）第十二条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《贵州省气象预报预警信息发布与传播管理办法》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195号</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第二十一条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3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7</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对非法向社会传播气象预报、灾害性天气警报、</w:t>
            </w:r>
            <w:r>
              <w:rPr>
                <w:rFonts w:ascii="宋体" w:eastAsia="宋体" w:hAnsi="宋体" w:cs="宋体" w:hint="eastAsia"/>
                <w:color w:val="auto"/>
                <w:sz w:val="24"/>
                <w:szCs w:val="24"/>
                <w:lang w:eastAsia="zh-CN"/>
              </w:rPr>
              <w:t>气象灾害</w:t>
            </w:r>
            <w:r>
              <w:rPr>
                <w:rFonts w:ascii="宋体" w:eastAsia="宋体" w:hAnsi="宋体" w:cs="宋体" w:hint="eastAsia"/>
                <w:color w:val="auto"/>
                <w:sz w:val="24"/>
                <w:szCs w:val="24"/>
              </w:rPr>
              <w:t>预警信号的处罚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《气象灾害防御条例》（国务院令第570号）第四十六条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《贵州省气象条例》第</w:t>
            </w:r>
            <w:r>
              <w:rPr>
                <w:rFonts w:ascii="宋体" w:eastAsia="宋体" w:hAnsi="宋体" w:cs="宋体" w:hint="eastAsia"/>
                <w:color w:val="auto"/>
                <w:sz w:val="24"/>
                <w:szCs w:val="24"/>
                <w:lang w:eastAsia="zh-CN"/>
              </w:rPr>
              <w:t>三十一</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《贵州省气象灾害防御条例》第三十一条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《气象灾害预警信号发布与传播办法》（中国气象局令第16号）第十四条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《气象预报发布与传播管理办法》（中国气象局令第26号）第十二条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《贵州省气象预报预警信息发布与传播管理办法》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195号</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第二十一条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657"/>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8</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对</w:t>
            </w:r>
            <w:r>
              <w:rPr>
                <w:rFonts w:ascii="宋体" w:eastAsia="宋体" w:hAnsi="宋体" w:cs="宋体" w:hint="eastAsia"/>
                <w:color w:val="auto"/>
                <w:sz w:val="24"/>
                <w:szCs w:val="24"/>
              </w:rPr>
              <w:t>侵占、损毁或者擅自移动气象预报预警信息专用传播设施</w:t>
            </w:r>
            <w:r>
              <w:rPr>
                <w:rFonts w:ascii="宋体" w:eastAsia="宋体" w:hAnsi="宋体" w:cs="宋体" w:hint="eastAsia"/>
                <w:color w:val="auto"/>
                <w:sz w:val="24"/>
                <w:szCs w:val="24"/>
                <w:lang w:eastAsia="zh-CN"/>
              </w:rPr>
              <w:t>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《贵州省气象预报预警信息发布与传播管理办法》（贵州省人民政府令第195号）第二十条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143"/>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9</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对违反气象信息服务管理规定的处罚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《气象信息服务管理办法》（中国气象局令第27号）第十八条、第十九条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9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10</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对违反气候可行性论证管理规定的处罚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olor w:val="auto"/>
                <w:lang w:eastAsia="zh-CN"/>
              </w:rPr>
            </w:pPr>
            <w:r>
              <w:rPr>
                <w:rFonts w:ascii="宋体" w:eastAsia="宋体" w:hAnsi="宋体" w:cs="宋体" w:hint="eastAsia"/>
                <w:color w:val="auto"/>
                <w:sz w:val="24"/>
                <w:szCs w:val="24"/>
              </w:rPr>
              <w:t>《气候可行性论证管理办法》（中国气象局令第18号）第十七条、第十八条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40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11</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对开展气象探测活动未备案</w:t>
            </w:r>
            <w:r>
              <w:rPr>
                <w:rFonts w:ascii="宋体" w:eastAsia="宋体" w:hAnsi="宋体" w:cs="宋体" w:hint="eastAsia"/>
                <w:color w:val="auto"/>
                <w:sz w:val="24"/>
                <w:szCs w:val="24"/>
                <w:lang w:eastAsia="zh-CN"/>
              </w:rPr>
              <w:t>或者</w:t>
            </w:r>
            <w:r>
              <w:rPr>
                <w:rFonts w:ascii="宋体" w:eastAsia="宋体" w:hAnsi="宋体" w:cs="宋体" w:hint="eastAsia"/>
                <w:color w:val="auto"/>
                <w:sz w:val="24"/>
                <w:szCs w:val="24"/>
              </w:rPr>
              <w:t>未按规定汇交气象探测资料的处罚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《气象信息服务管理办法》（中国气象局令第27号）第十八条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9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12</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对使用不符合规定气象资料的处罚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《中华人民共和国气象法》第三十八条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《贵州省气象条例》第三十一条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《气候可行性论证管理办法》（中国气象局令第18号）第十八条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《气象信息服务管理办法》（中国气象局令27号）第十八条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13</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对违反气象资料使用规定的处罚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《气象资料共享管理办法》（中国气象局令第4号）第十六条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14</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对将所获得的气象资料有偿转让</w:t>
            </w:r>
            <w:r>
              <w:rPr>
                <w:rFonts w:ascii="宋体" w:eastAsia="宋体" w:hAnsi="宋体" w:cs="宋体" w:hint="eastAsia"/>
                <w:color w:val="auto"/>
                <w:sz w:val="24"/>
                <w:szCs w:val="24"/>
                <w:lang w:eastAsia="zh-CN"/>
              </w:rPr>
              <w:t>或者</w:t>
            </w:r>
            <w:r>
              <w:rPr>
                <w:rFonts w:ascii="宋体" w:eastAsia="宋体" w:hAnsi="宋体" w:cs="宋体" w:hint="eastAsia"/>
                <w:color w:val="auto"/>
                <w:sz w:val="24"/>
                <w:szCs w:val="24"/>
              </w:rPr>
              <w:t>用于经营性活动的处罚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《气象资料共享管理办法》（中国气象局令第4号）第十七条、第十八条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15</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对违反人工影响天气作业规定的处罚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《人工影响天气管理条例》（国务院令第348号）第十九条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《贵州省人工影响天气条例》第二十九条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sz w:val="28"/>
                <w:szCs w:val="28"/>
                <w:lang w:val="en-US" w:eastAsia="zh-CN"/>
              </w:rPr>
            </w:pPr>
            <w:r>
              <w:rPr>
                <w:rFonts w:ascii="宋体" w:eastAsia="宋体" w:hAnsi="宋体" w:cs="宋体" w:hint="eastAsia"/>
                <w:color w:val="auto"/>
                <w:sz w:val="28"/>
                <w:szCs w:val="28"/>
                <w:lang w:val="en-US" w:eastAsia="zh-CN"/>
              </w:rPr>
              <w:t>16</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对违反人工影响天气作业设备使用规定的处罚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《人工影响天气管理条例》（国务院令第348号）第十九条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《贵州省人工影响天气条例》第二十八条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17</w:t>
            </w:r>
          </w:p>
        </w:tc>
        <w:tc>
          <w:tcPr>
            <w:tcW w:w="2603"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lang w:val="en-US" w:eastAsia="zh-CN"/>
              </w:rPr>
              <w:t>对侵占人工影响天气作业场地，擅自移动或者损毁人工影响天气专用设备、设施，挤占、干扰人工影响天气作业通信频段的处罚</w:t>
            </w:r>
          </w:p>
        </w:tc>
        <w:tc>
          <w:tcPr>
            <w:tcW w:w="910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lang w:val="en-US" w:eastAsia="zh-CN"/>
              </w:rPr>
              <w:t>《贵州省人工影响天气条例》第二十七条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18</w:t>
            </w:r>
          </w:p>
        </w:tc>
        <w:tc>
          <w:tcPr>
            <w:tcW w:w="2603"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新建、改建、扩建建（构）筑物影响人工影响天气固定作业站安全作业的处罚</w:t>
            </w:r>
          </w:p>
        </w:tc>
        <w:tc>
          <w:tcPr>
            <w:tcW w:w="910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《贵州省人工影响天气条例》第二十七条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19</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放气球资质管理等规定的处罚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号）第二十六条、第二十七条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《贵州省施放气球管理办法》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101号</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第十六条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76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20</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放气球安全管理等规定的处罚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《通用航空飞行管制条例》（国务院、中央军委令第371号）第四十三条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号）第二十八条、第二十九条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《贵州省施放气球管理办法》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101号</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第十六条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21</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对安装不符合使用要求的雷电灾害防护装置的处罚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《中华人民共和国气象法》第三十七条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w:t>
            </w:r>
            <w:r>
              <w:rPr>
                <w:rFonts w:ascii="宋体" w:eastAsia="宋体" w:hAnsi="宋体" w:cs="宋体" w:hint="eastAsia"/>
                <w:color w:val="auto"/>
                <w:sz w:val="24"/>
                <w:szCs w:val="24"/>
                <w:lang w:eastAsia="zh-CN"/>
              </w:rPr>
              <w:t>三十五条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olor w:val="auto"/>
                <w:lang w:val="en-US" w:eastAsia="zh-CN"/>
              </w:rPr>
            </w:pPr>
            <w:r>
              <w:rPr>
                <w:rFonts w:ascii="宋体" w:eastAsia="宋体" w:hAnsi="宋体" w:cs="宋体" w:hint="eastAsia"/>
                <w:color w:val="auto"/>
                <w:sz w:val="24"/>
                <w:szCs w:val="24"/>
              </w:rPr>
              <w:t>《贵州省防雷减灾管理办法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）第十五</w:t>
            </w:r>
            <w:r>
              <w:rPr>
                <w:rFonts w:ascii="宋体" w:eastAsia="宋体" w:hAnsi="宋体" w:cs="宋体" w:hint="eastAsia"/>
                <w:color w:val="auto"/>
                <w:sz w:val="24"/>
                <w:szCs w:val="24"/>
              </w:rPr>
              <w:t>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43"/>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22</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对违反雷电防护</w:t>
            </w:r>
            <w:r>
              <w:rPr>
                <w:rFonts w:ascii="宋体" w:eastAsia="宋体" w:hAnsi="宋体" w:cs="宋体" w:hint="eastAsia"/>
                <w:color w:val="auto"/>
                <w:sz w:val="24"/>
                <w:szCs w:val="24"/>
                <w:lang w:eastAsia="zh-CN"/>
              </w:rPr>
              <w:t>装置</w:t>
            </w:r>
            <w:r>
              <w:rPr>
                <w:rFonts w:ascii="宋体" w:eastAsia="宋体" w:hAnsi="宋体" w:cs="宋体" w:hint="eastAsia"/>
                <w:color w:val="auto"/>
                <w:sz w:val="24"/>
                <w:szCs w:val="24"/>
              </w:rPr>
              <w:t>检测资质管理等规定的处罚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hint="eastAsia"/>
                <w:color w:val="auto"/>
              </w:rPr>
              <w:t>《</w:t>
            </w:r>
            <w:r>
              <w:rPr>
                <w:rFonts w:ascii="宋体" w:eastAsia="宋体" w:hAnsi="宋体" w:cs="宋体" w:hint="eastAsia"/>
                <w:color w:val="auto"/>
                <w:sz w:val="24"/>
                <w:szCs w:val="24"/>
              </w:rPr>
              <w:t>气象灾害防御条例》（国务院令第570号）第四十五条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《贵州省气象条例》</w:t>
            </w:r>
            <w:r>
              <w:rPr>
                <w:rFonts w:ascii="宋体" w:eastAsia="宋体" w:hAnsi="宋体" w:cs="宋体" w:hint="eastAsia"/>
                <w:color w:val="auto"/>
                <w:sz w:val="24"/>
                <w:szCs w:val="24"/>
              </w:rPr>
              <w:t>第三十二条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号）第三十三条、第三十四条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hAnsi="Times New Roman" w:cs="Times New Roman" w:hint="eastAsia"/>
                <w:color w:val="auto"/>
                <w:kern w:val="2"/>
                <w:sz w:val="32"/>
                <w:szCs w:val="20"/>
                <w:lang w:val="en-US" w:eastAsia="zh-CN" w:bidi="ar-SA"/>
              </w:rPr>
            </w:pPr>
            <w:r>
              <w:rPr>
                <w:rFonts w:ascii="宋体" w:eastAsia="宋体" w:hAnsi="宋体" w:cs="宋体" w:hint="eastAsia"/>
                <w:color w:val="auto"/>
                <w:sz w:val="24"/>
                <w:szCs w:val="24"/>
              </w:rPr>
              <w:t>《雷电防护装置检测资质管理办法》（中国气象局令第31号）第三十六条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144"/>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23</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对违反雷电防护装置设计审核、竣工验收等管理规定的处罚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《贵州省气象灾害防御条例》第三十二条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号）第三十四条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雷电防护</w:t>
            </w:r>
            <w:r>
              <w:rPr>
                <w:rFonts w:ascii="宋体" w:eastAsia="宋体" w:hAnsi="宋体" w:cs="宋体" w:hint="eastAsia"/>
                <w:color w:val="auto"/>
                <w:sz w:val="24"/>
                <w:szCs w:val="24"/>
              </w:rPr>
              <w:t>装置设计审核和竣工验收规定》（中国气象局令第</w:t>
            </w:r>
            <w:r>
              <w:rPr>
                <w:rFonts w:ascii="宋体" w:eastAsia="宋体" w:hAnsi="宋体" w:cs="宋体" w:hint="eastAsia"/>
                <w:color w:val="auto"/>
                <w:sz w:val="24"/>
                <w:szCs w:val="24"/>
                <w:lang w:val="en-US" w:eastAsia="zh-CN"/>
              </w:rPr>
              <w:t>37</w:t>
            </w:r>
            <w:r>
              <w:rPr>
                <w:rFonts w:ascii="宋体" w:eastAsia="宋体" w:hAnsi="宋体" w:cs="宋体" w:hint="eastAsia"/>
                <w:color w:val="auto"/>
                <w:sz w:val="24"/>
                <w:szCs w:val="24"/>
              </w:rPr>
              <w:t>号）第</w:t>
            </w:r>
            <w:r>
              <w:rPr>
                <w:rFonts w:ascii="宋体" w:eastAsia="宋体" w:hAnsi="宋体" w:cs="宋体" w:hint="eastAsia"/>
                <w:color w:val="auto"/>
                <w:sz w:val="24"/>
                <w:szCs w:val="24"/>
                <w:lang w:eastAsia="zh-CN"/>
              </w:rPr>
              <w:t>二十六</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hAnsi="Times New Roman" w:cs="Times New Roman" w:hint="eastAsia"/>
                <w:color w:val="auto"/>
                <w:kern w:val="2"/>
                <w:sz w:val="32"/>
                <w:szCs w:val="20"/>
                <w:lang w:val="en-US" w:eastAsia="zh-CN" w:bidi="ar-SA"/>
              </w:rPr>
            </w:pPr>
            <w:r>
              <w:rPr>
                <w:rFonts w:ascii="宋体" w:eastAsia="宋体" w:hAnsi="宋体" w:cs="宋体" w:hint="eastAsia"/>
                <w:color w:val="auto"/>
                <w:sz w:val="24"/>
                <w:szCs w:val="24"/>
              </w:rPr>
              <w:t>《贵州省防雷减灾管理办法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）第十六</w:t>
            </w:r>
            <w:r>
              <w:rPr>
                <w:rFonts w:ascii="宋体" w:eastAsia="宋体" w:hAnsi="宋体" w:cs="宋体" w:hint="eastAsia"/>
                <w:color w:val="auto"/>
                <w:sz w:val="24"/>
                <w:szCs w:val="24"/>
              </w:rPr>
              <w:t>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24</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对违反雷电防护装置安装、设计、施工、检测管理规定的处罚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《气象灾害防御条例》（国务院令第570号）第四十五条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《贵州省气象条例》</w:t>
            </w:r>
            <w:r>
              <w:rPr>
                <w:rFonts w:ascii="宋体" w:eastAsia="宋体" w:hAnsi="宋体" w:cs="宋体" w:hint="eastAsia"/>
                <w:color w:val="auto"/>
                <w:sz w:val="24"/>
                <w:szCs w:val="24"/>
              </w:rPr>
              <w:t>第三十二条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《贵州省气象灾害防御条例》第三十二条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号）第三十五条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《雷电防护装置检测资质管理办法》（中国气象局令第31号）第三十五</w:t>
            </w:r>
            <w:r>
              <w:rPr>
                <w:rFonts w:ascii="宋体" w:eastAsia="宋体" w:hAnsi="宋体" w:cs="宋体" w:hint="eastAsia"/>
                <w:color w:val="auto"/>
                <w:sz w:val="24"/>
                <w:szCs w:val="24"/>
                <w:lang w:eastAsia="zh-CN"/>
              </w:rPr>
              <w:t>条、第三十六</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《贵州省防雷减灾管理办法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）第十五</w:t>
            </w:r>
            <w:r>
              <w:rPr>
                <w:rFonts w:ascii="宋体" w:eastAsia="宋体" w:hAnsi="宋体" w:cs="宋体" w:hint="eastAsia"/>
                <w:color w:val="auto"/>
                <w:sz w:val="24"/>
                <w:szCs w:val="24"/>
              </w:rPr>
              <w:t>条</w:t>
            </w:r>
            <w:r>
              <w:rPr>
                <w:rFonts w:ascii="宋体" w:eastAsia="宋体" w:hAnsi="宋体" w:cs="宋体" w:hint="eastAsia"/>
                <w:color w:val="auto"/>
                <w:sz w:val="24"/>
                <w:szCs w:val="24"/>
                <w:lang w:eastAsia="zh-CN"/>
              </w:rPr>
              <w:t>、第十六条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648"/>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25</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对重大雷电灾害事故隐瞒不报的处罚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号）第三十五条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《贵州省防雷减灾管理办法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）第十五</w:t>
            </w:r>
            <w:r>
              <w:rPr>
                <w:rFonts w:ascii="宋体" w:eastAsia="宋体" w:hAnsi="宋体" w:cs="宋体" w:hint="eastAsia"/>
                <w:color w:val="auto"/>
                <w:sz w:val="24"/>
                <w:szCs w:val="24"/>
              </w:rPr>
              <w:t>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223"/>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default"/>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26</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lang w:val="en-US" w:eastAsia="zh-CN"/>
              </w:rPr>
              <w:t>对故意破坏或者毁损防雷装置的处罚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《贵州省防雷减灾管理办法</w:t>
            </w:r>
            <w:r>
              <w:rPr>
                <w:rFonts w:ascii="宋体" w:eastAsia="宋体" w:hAnsi="宋体" w:cs="宋体" w:hint="eastAsia"/>
                <w:color w:val="auto"/>
                <w:sz w:val="24"/>
                <w:szCs w:val="24"/>
                <w:lang w:eastAsia="zh-CN"/>
              </w:rPr>
              <w:t>》（贵州省人民政府令第</w:t>
            </w:r>
            <w:r>
              <w:rPr>
                <w:rFonts w:ascii="宋体" w:eastAsia="宋体" w:hAnsi="宋体" w:cs="宋体" w:hint="eastAsia"/>
                <w:color w:val="auto"/>
                <w:sz w:val="24"/>
                <w:szCs w:val="24"/>
                <w:lang w:val="en-US" w:eastAsia="zh-CN"/>
              </w:rPr>
              <w:t>186号</w:t>
            </w:r>
            <w:r>
              <w:rPr>
                <w:rFonts w:ascii="宋体" w:eastAsia="宋体" w:hAnsi="宋体" w:cs="宋体" w:hint="eastAsia"/>
                <w:color w:val="auto"/>
                <w:sz w:val="24"/>
                <w:szCs w:val="24"/>
                <w:lang w:eastAsia="zh-CN"/>
              </w:rPr>
              <w:t>）第十五</w:t>
            </w:r>
            <w:r>
              <w:rPr>
                <w:rFonts w:ascii="宋体" w:eastAsia="宋体" w:hAnsi="宋体" w:cs="宋体" w:hint="eastAsia"/>
                <w:color w:val="auto"/>
                <w:sz w:val="24"/>
                <w:szCs w:val="24"/>
              </w:rPr>
              <w:t>条</w:t>
            </w: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51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27</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对行政许可申请人隐瞒有关情况或者提供虚假材料申请行政许可的处罚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《中华人民共和国行政许可法》第七十八条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《气象行政许可实施办法》（中国气象局令第33号）第三十九条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eastAsia="zh-CN"/>
              </w:rPr>
              <w:t>0</w:t>
            </w:r>
            <w:r>
              <w:rPr>
                <w:rFonts w:ascii="宋体" w:eastAsia="宋体" w:hAnsi="宋体" w:cs="宋体" w:hint="eastAsia"/>
                <w:color w:val="auto"/>
                <w:sz w:val="24"/>
                <w:szCs w:val="24"/>
              </w:rPr>
              <w:t>号）第三十一条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《气象专用技术装备使用许可管理办法》（中国气象局令第28号）第二十三条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《雷电防护装置检测资质管理办法》（中国气象局令第31号）第三十三条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号）第二十</w:t>
            </w:r>
            <w:r>
              <w:rPr>
                <w:rFonts w:ascii="宋体" w:eastAsia="宋体" w:hAnsi="宋体" w:cs="宋体" w:hint="eastAsia"/>
                <w:color w:val="auto"/>
                <w:sz w:val="24"/>
                <w:szCs w:val="24"/>
                <w:lang w:eastAsia="zh-CN"/>
              </w:rPr>
              <w:t>五</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雷电防护</w:t>
            </w:r>
            <w:r>
              <w:rPr>
                <w:rFonts w:ascii="宋体" w:eastAsia="宋体" w:hAnsi="宋体" w:cs="宋体" w:hint="eastAsia"/>
                <w:color w:val="auto"/>
                <w:sz w:val="24"/>
                <w:szCs w:val="24"/>
              </w:rPr>
              <w:t>装置设计审核和竣工验收规定》（中国气象局令第</w:t>
            </w:r>
            <w:r>
              <w:rPr>
                <w:rFonts w:ascii="宋体" w:eastAsia="宋体" w:hAnsi="宋体" w:cs="宋体" w:hint="eastAsia"/>
                <w:color w:val="auto"/>
                <w:sz w:val="24"/>
                <w:szCs w:val="24"/>
                <w:lang w:val="en-US" w:eastAsia="zh-CN"/>
              </w:rPr>
              <w:t>37</w:t>
            </w:r>
            <w:r>
              <w:rPr>
                <w:rFonts w:ascii="宋体" w:eastAsia="宋体" w:hAnsi="宋体" w:cs="宋体" w:hint="eastAsia"/>
                <w:color w:val="auto"/>
                <w:sz w:val="24"/>
                <w:szCs w:val="24"/>
              </w:rPr>
              <w:t>号）第</w:t>
            </w:r>
            <w:r>
              <w:rPr>
                <w:rFonts w:ascii="宋体" w:eastAsia="宋体" w:hAnsi="宋体" w:cs="宋体" w:hint="eastAsia"/>
                <w:color w:val="auto"/>
                <w:sz w:val="24"/>
                <w:szCs w:val="24"/>
                <w:lang w:eastAsia="zh-CN"/>
              </w:rPr>
              <w:t>二十四</w:t>
            </w:r>
            <w:r>
              <w:rPr>
                <w:rFonts w:ascii="宋体" w:eastAsia="宋体" w:hAnsi="宋体" w:cs="宋体" w:hint="eastAsia"/>
                <w:color w:val="auto"/>
                <w:sz w:val="24"/>
                <w:szCs w:val="24"/>
              </w:rPr>
              <w:t>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51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8"/>
                <w:szCs w:val="28"/>
                <w:lang w:val="en-US" w:eastAsia="zh-CN" w:bidi="ar-SA"/>
              </w:rPr>
            </w:pPr>
            <w:r>
              <w:rPr>
                <w:rFonts w:ascii="宋体" w:eastAsia="宋体" w:hAnsi="宋体" w:cs="宋体" w:hint="eastAsia"/>
                <w:color w:val="auto"/>
                <w:kern w:val="2"/>
                <w:sz w:val="28"/>
                <w:szCs w:val="28"/>
                <w:lang w:val="en-US" w:eastAsia="zh-CN" w:bidi="ar-SA"/>
              </w:rPr>
              <w:t>28</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被许可人以欺骗、贿赂等不正当手段取得行政许可的处罚</w:t>
            </w:r>
          </w:p>
        </w:tc>
        <w:tc>
          <w:tcPr>
            <w:tcW w:w="91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《中华人民共和国行政许可法》第七十</w:t>
            </w:r>
            <w:r>
              <w:rPr>
                <w:rFonts w:ascii="宋体" w:eastAsia="宋体" w:hAnsi="宋体" w:cs="宋体" w:hint="eastAsia"/>
                <w:color w:val="auto"/>
                <w:sz w:val="24"/>
                <w:szCs w:val="24"/>
                <w:lang w:eastAsia="zh-CN"/>
              </w:rPr>
              <w:t>九</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《气象行政许可实施办法》（中国气象局令第33号）第四十条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《防雷减灾管理办法》（中国气象局令第2</w:t>
            </w:r>
            <w:r>
              <w:rPr>
                <w:rFonts w:ascii="宋体" w:eastAsia="宋体" w:hAnsi="宋体" w:cs="宋体" w:hint="eastAsia"/>
                <w:color w:val="auto"/>
                <w:sz w:val="24"/>
                <w:szCs w:val="24"/>
                <w:lang w:val="en-US"/>
              </w:rPr>
              <w:t>0</w:t>
            </w:r>
            <w:r>
              <w:rPr>
                <w:rFonts w:ascii="宋体" w:eastAsia="宋体" w:hAnsi="宋体" w:cs="宋体" w:hint="eastAsia"/>
                <w:color w:val="auto"/>
                <w:sz w:val="24"/>
                <w:szCs w:val="24"/>
              </w:rPr>
              <w:t>号）第三十二条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《气象专用技术装备使用许可管理办法》（中国气象局令第28号）第二十四条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《雷电防护装置检测资质管理办法》（中国气象局令第31号）第三十四条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升</w:t>
            </w:r>
            <w:r>
              <w:rPr>
                <w:rFonts w:ascii="宋体" w:eastAsia="宋体" w:hAnsi="宋体" w:cs="宋体" w:hint="eastAsia"/>
                <w:color w:val="auto"/>
                <w:sz w:val="24"/>
                <w:szCs w:val="24"/>
              </w:rPr>
              <w:t>放气球管理办法》（中国气象局令第</w:t>
            </w:r>
            <w:r>
              <w:rPr>
                <w:rFonts w:ascii="宋体" w:eastAsia="宋体" w:hAnsi="宋体" w:cs="宋体" w:hint="eastAsia"/>
                <w:color w:val="auto"/>
                <w:sz w:val="24"/>
                <w:szCs w:val="24"/>
                <w:lang w:val="en-US" w:eastAsia="zh-CN"/>
              </w:rPr>
              <w:t>36</w:t>
            </w:r>
            <w:r>
              <w:rPr>
                <w:rFonts w:ascii="宋体" w:eastAsia="宋体" w:hAnsi="宋体" w:cs="宋体" w:hint="eastAsia"/>
                <w:color w:val="auto"/>
                <w:sz w:val="24"/>
                <w:szCs w:val="24"/>
              </w:rPr>
              <w:t>号）第二十</w:t>
            </w:r>
            <w:r>
              <w:rPr>
                <w:rFonts w:ascii="宋体" w:eastAsia="宋体" w:hAnsi="宋体" w:cs="宋体" w:hint="eastAsia"/>
                <w:color w:val="auto"/>
                <w:sz w:val="24"/>
                <w:szCs w:val="24"/>
                <w:lang w:eastAsia="zh-CN"/>
              </w:rPr>
              <w:t>六</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雷电防护</w:t>
            </w:r>
            <w:r>
              <w:rPr>
                <w:rFonts w:ascii="宋体" w:eastAsia="宋体" w:hAnsi="宋体" w:cs="宋体" w:hint="eastAsia"/>
                <w:color w:val="auto"/>
                <w:sz w:val="24"/>
                <w:szCs w:val="24"/>
              </w:rPr>
              <w:t>装置设计审核和竣工验收规定》（中国气象局令第</w:t>
            </w:r>
            <w:r>
              <w:rPr>
                <w:rFonts w:ascii="宋体" w:eastAsia="宋体" w:hAnsi="宋体" w:cs="宋体" w:hint="eastAsia"/>
                <w:color w:val="auto"/>
                <w:sz w:val="24"/>
                <w:szCs w:val="24"/>
                <w:lang w:val="en-US" w:eastAsia="zh-CN"/>
              </w:rPr>
              <w:t>37</w:t>
            </w:r>
            <w:r>
              <w:rPr>
                <w:rFonts w:ascii="宋体" w:eastAsia="宋体" w:hAnsi="宋体" w:cs="宋体" w:hint="eastAsia"/>
                <w:color w:val="auto"/>
                <w:sz w:val="24"/>
                <w:szCs w:val="24"/>
              </w:rPr>
              <w:t>号）第</w:t>
            </w:r>
            <w:r>
              <w:rPr>
                <w:rFonts w:ascii="宋体" w:eastAsia="宋体" w:hAnsi="宋体" w:cs="宋体" w:hint="eastAsia"/>
                <w:color w:val="auto"/>
                <w:sz w:val="24"/>
                <w:szCs w:val="24"/>
                <w:lang w:eastAsia="zh-CN"/>
              </w:rPr>
              <w:t>二十五</w:t>
            </w:r>
            <w:r>
              <w:rPr>
                <w:rFonts w:ascii="宋体" w:eastAsia="宋体" w:hAnsi="宋体" w:cs="宋体" w:hint="eastAsia"/>
                <w:color w:val="auto"/>
                <w:sz w:val="24"/>
                <w:szCs w:val="24"/>
              </w:rPr>
              <w:t>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780"/>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29</w:t>
            </w:r>
          </w:p>
        </w:tc>
        <w:tc>
          <w:tcPr>
            <w:tcW w:w="2603"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lang w:eastAsia="zh-CN"/>
              </w:rPr>
              <w:t>对</w:t>
            </w:r>
            <w:r>
              <w:rPr>
                <w:rFonts w:ascii="宋体" w:eastAsia="宋体" w:hAnsi="宋体" w:cs="宋体" w:hint="eastAsia"/>
                <w:color w:val="auto"/>
                <w:sz w:val="24"/>
                <w:szCs w:val="24"/>
              </w:rPr>
              <w:t>未按照规定进行气候可行性论证或者未经国家有关机构认可从事气候可行性论证的</w:t>
            </w:r>
            <w:r>
              <w:rPr>
                <w:rFonts w:ascii="宋体" w:eastAsia="宋体" w:hAnsi="宋体" w:cs="宋体" w:hint="eastAsia"/>
                <w:color w:val="auto"/>
                <w:sz w:val="24"/>
                <w:szCs w:val="24"/>
                <w:lang w:eastAsia="zh-CN"/>
              </w:rPr>
              <w:t>处罚</w:t>
            </w:r>
          </w:p>
        </w:tc>
        <w:tc>
          <w:tcPr>
            <w:tcW w:w="910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《贵州省气候资源开发利用</w:t>
            </w:r>
            <w:r>
              <w:rPr>
                <w:rFonts w:ascii="宋体" w:eastAsia="宋体" w:hAnsi="宋体" w:cs="宋体" w:hint="eastAsia"/>
                <w:color w:val="auto"/>
                <w:sz w:val="24"/>
                <w:szCs w:val="24"/>
                <w:lang w:eastAsia="zh-CN"/>
              </w:rPr>
              <w:t>和</w:t>
            </w:r>
            <w:r>
              <w:rPr>
                <w:rFonts w:ascii="宋体" w:eastAsia="宋体" w:hAnsi="宋体" w:cs="宋体" w:hint="eastAsia"/>
                <w:color w:val="auto"/>
                <w:sz w:val="24"/>
                <w:szCs w:val="24"/>
              </w:rPr>
              <w:t>保护条例》第</w:t>
            </w:r>
            <w:r>
              <w:rPr>
                <w:rFonts w:ascii="宋体" w:eastAsia="宋体" w:hAnsi="宋体" w:cs="宋体" w:hint="eastAsia"/>
                <w:color w:val="auto"/>
                <w:sz w:val="24"/>
                <w:szCs w:val="24"/>
                <w:lang w:eastAsia="zh-CN"/>
              </w:rPr>
              <w:t>二十四</w:t>
            </w:r>
            <w:r>
              <w:rPr>
                <w:rFonts w:ascii="宋体" w:eastAsia="宋体" w:hAnsi="宋体" w:cs="宋体" w:hint="eastAsia"/>
                <w:color w:val="auto"/>
                <w:sz w:val="24"/>
                <w:szCs w:val="24"/>
              </w:rPr>
              <w:t>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《气候可行性论证管理办法》（中国气象局令第18号）第十</w:t>
            </w:r>
            <w:r>
              <w:rPr>
                <w:rFonts w:ascii="宋体" w:eastAsia="宋体" w:hAnsi="宋体" w:cs="宋体" w:hint="eastAsia"/>
                <w:color w:val="auto"/>
                <w:sz w:val="24"/>
                <w:szCs w:val="24"/>
                <w:lang w:eastAsia="zh-CN"/>
              </w:rPr>
              <w:t>九</w:t>
            </w:r>
            <w:r>
              <w:rPr>
                <w:rFonts w:ascii="宋体" w:eastAsia="宋体" w:hAnsi="宋体" w:cs="宋体" w:hint="eastAsia"/>
                <w:color w:val="auto"/>
                <w:sz w:val="24"/>
                <w:szCs w:val="24"/>
              </w:rPr>
              <w:t>条</w:t>
            </w:r>
          </w:p>
        </w:tc>
        <w:tc>
          <w:tcPr>
            <w:tcW w:w="2933" w:type="dxa"/>
            <w:vMerg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858"/>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30</w:t>
            </w:r>
          </w:p>
        </w:tc>
        <w:tc>
          <w:tcPr>
            <w:tcW w:w="2603"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lang w:eastAsia="zh-CN"/>
              </w:rPr>
              <w:t>对</w:t>
            </w:r>
            <w:r>
              <w:rPr>
                <w:rFonts w:ascii="宋体" w:eastAsia="宋体" w:hAnsi="宋体" w:cs="宋体" w:hint="eastAsia"/>
                <w:color w:val="auto"/>
                <w:sz w:val="24"/>
                <w:szCs w:val="24"/>
              </w:rPr>
              <w:t>未按照国家有关规定向当地气象主管机构汇交气候资源监测资料</w:t>
            </w:r>
            <w:r>
              <w:rPr>
                <w:rFonts w:ascii="宋体" w:eastAsia="宋体" w:hAnsi="宋体" w:cs="宋体" w:hint="eastAsia"/>
                <w:color w:val="auto"/>
                <w:sz w:val="24"/>
                <w:szCs w:val="24"/>
                <w:lang w:eastAsia="zh-CN"/>
              </w:rPr>
              <w:t>的处罚</w:t>
            </w:r>
          </w:p>
        </w:tc>
        <w:tc>
          <w:tcPr>
            <w:tcW w:w="910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《贵州省气候资源开发利用</w:t>
            </w:r>
            <w:r>
              <w:rPr>
                <w:rFonts w:ascii="宋体" w:eastAsia="宋体" w:hAnsi="宋体" w:cs="宋体" w:hint="eastAsia"/>
                <w:color w:val="auto"/>
                <w:sz w:val="24"/>
                <w:szCs w:val="24"/>
                <w:lang w:eastAsia="zh-CN"/>
              </w:rPr>
              <w:t>和</w:t>
            </w:r>
            <w:r>
              <w:rPr>
                <w:rFonts w:ascii="宋体" w:eastAsia="宋体" w:hAnsi="宋体" w:cs="宋体" w:hint="eastAsia"/>
                <w:color w:val="auto"/>
                <w:sz w:val="24"/>
                <w:szCs w:val="24"/>
              </w:rPr>
              <w:t>保护条例》第二十四条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r>
        <w:tblPrEx>
          <w:tblW w:w="15357" w:type="dxa"/>
          <w:jc w:val="center"/>
          <w:tblLayout w:type="fixed"/>
          <w:tblCellMar>
            <w:top w:w="0" w:type="dxa"/>
            <w:left w:w="57" w:type="dxa"/>
            <w:bottom w:w="0" w:type="dxa"/>
            <w:right w:w="57" w:type="dxa"/>
          </w:tblCellMar>
        </w:tblPrEx>
        <w:trPr>
          <w:trHeight w:val="568"/>
          <w:jc w:val="center"/>
        </w:trPr>
        <w:tc>
          <w:tcPr>
            <w:tcW w:w="7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default"/>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31</w:t>
            </w:r>
          </w:p>
        </w:tc>
        <w:tc>
          <w:tcPr>
            <w:tcW w:w="2603"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sz w:val="24"/>
                <w:szCs w:val="24"/>
              </w:rPr>
              <w:t>违规向社会发布气候变化影响及气候资源公报的</w:t>
            </w:r>
            <w:r>
              <w:rPr>
                <w:rFonts w:ascii="宋体" w:eastAsia="宋体" w:hAnsi="宋体" w:cs="宋体" w:hint="eastAsia"/>
                <w:color w:val="auto"/>
                <w:sz w:val="24"/>
                <w:szCs w:val="24"/>
                <w:lang w:eastAsia="zh-CN"/>
              </w:rPr>
              <w:t>处罚</w:t>
            </w:r>
          </w:p>
        </w:tc>
        <w:tc>
          <w:tcPr>
            <w:tcW w:w="9105" w:type="dxa"/>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《贵州省气候资源开发利用</w:t>
            </w:r>
            <w:r>
              <w:rPr>
                <w:rFonts w:ascii="宋体" w:eastAsia="宋体" w:hAnsi="宋体" w:cs="宋体" w:hint="eastAsia"/>
                <w:color w:val="auto"/>
                <w:sz w:val="24"/>
                <w:szCs w:val="24"/>
                <w:lang w:eastAsia="zh-CN"/>
              </w:rPr>
              <w:t>和</w:t>
            </w:r>
            <w:r>
              <w:rPr>
                <w:rFonts w:ascii="宋体" w:eastAsia="宋体" w:hAnsi="宋体" w:cs="宋体" w:hint="eastAsia"/>
                <w:color w:val="auto"/>
                <w:sz w:val="24"/>
                <w:szCs w:val="24"/>
              </w:rPr>
              <w:t>保护条例》第二十四条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kern w:val="2"/>
                <w:sz w:val="24"/>
                <w:szCs w:val="24"/>
                <w:lang w:val="en-US" w:eastAsia="zh-CN" w:bidi="ar-SA"/>
              </w:rPr>
            </w:pPr>
          </w:p>
        </w:tc>
        <w:tc>
          <w:tcPr>
            <w:tcW w:w="2933" w:type="dxa"/>
            <w:vMerge/>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eastAsia="宋体" w:hAnsi="宋体" w:cs="宋体" w:hint="eastAsia"/>
                <w:color w:val="auto"/>
                <w:sz w:val="24"/>
                <w:szCs w:val="24"/>
              </w:rPr>
            </w:pPr>
          </w:p>
        </w:tc>
      </w:tr>
    </w:tbl>
    <w:p>
      <w:pPr>
        <w:keepNext w:val="0"/>
        <w:keepLines w:val="0"/>
        <w:pageBreakBefore w:val="0"/>
        <w:kinsoku/>
        <w:wordWrap/>
        <w:overflowPunct/>
        <w:topLinePunct w:val="0"/>
        <w:autoSpaceDE/>
        <w:autoSpaceDN/>
        <w:bidi w:val="0"/>
        <w:adjustRightInd/>
        <w:snapToGrid/>
        <w:spacing w:line="320" w:lineRule="exact"/>
        <w:textAlignment w:val="auto"/>
        <w:rPr>
          <w:color w:val="auto"/>
        </w:rPr>
      </w:pPr>
    </w:p>
    <w:sectPr>
      <w:footerReference w:type="default" r:id="rId5"/>
      <w:pgSz w:w="16838" w:h="11906" w:orient="landscape"/>
      <w:pgMar w:top="1701" w:right="1417" w:bottom="1134" w:left="158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2041075"/>
      <w:docPartObj>
        <w:docPartGallery w:val="autotext"/>
      </w:docPartObj>
    </w:sdtPr>
    <w:sdtContent>
      <w:p>
        <w:pPr>
          <w:pStyle w:val="Footer"/>
          <w:jc w:val="center"/>
        </w:pPr>
        <w:r>
          <w:fldChar w:fldCharType="begin"/>
        </w:r>
        <w:r>
          <w:instrText>PAGE   \* MERGEFORMAT</w:instrText>
        </w:r>
        <w:r>
          <w:fldChar w:fldCharType="separate"/>
        </w:r>
        <w:r>
          <w:rPr>
            <w:lang w:val="zh-CN"/>
          </w:rPr>
          <w:t>7</w:t>
        </w:r>
        <w: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2F"/>
    <w:rsid w:val="95FD10CF"/>
    <w:rsid w:val="97FF83A6"/>
    <w:rsid w:val="A4FFFEBB"/>
    <w:rsid w:val="ADB57FA1"/>
    <w:rsid w:val="B5FF789F"/>
    <w:rsid w:val="B7B7622B"/>
    <w:rsid w:val="BB9DEF49"/>
    <w:rsid w:val="BBCF10E7"/>
    <w:rsid w:val="BBFFF2E2"/>
    <w:rsid w:val="BCCDD1B9"/>
    <w:rsid w:val="BD7FEFAA"/>
    <w:rsid w:val="BE58702D"/>
    <w:rsid w:val="BFB8AA9F"/>
    <w:rsid w:val="BFFE6D9B"/>
    <w:rsid w:val="C1F4084F"/>
    <w:rsid w:val="CABDA959"/>
    <w:rsid w:val="D8AF594D"/>
    <w:rsid w:val="D9E4BE64"/>
    <w:rsid w:val="DAFB569B"/>
    <w:rsid w:val="DDFDB5FA"/>
    <w:rsid w:val="DF7F6D12"/>
    <w:rsid w:val="DFAD0E91"/>
    <w:rsid w:val="DFF589FD"/>
    <w:rsid w:val="DFF77239"/>
    <w:rsid w:val="E6DE8A1E"/>
    <w:rsid w:val="EBFECC3E"/>
    <w:rsid w:val="ED3E9D92"/>
    <w:rsid w:val="EDF67251"/>
    <w:rsid w:val="EDFF7DF3"/>
    <w:rsid w:val="EF7F7FE9"/>
    <w:rsid w:val="EFF779E7"/>
    <w:rsid w:val="F5FF7328"/>
    <w:rsid w:val="FBEFB739"/>
    <w:rsid w:val="FDEF551D"/>
    <w:rsid w:val="FE7A7EF9"/>
    <w:rsid w:val="FE8F2BB3"/>
    <w:rsid w:val="FEDFD54B"/>
    <w:rsid w:val="FFB8C3CE"/>
    <w:rsid w:val="FFFF10AF"/>
    <w:rsid w:val="0009221E"/>
    <w:rsid w:val="0011324D"/>
    <w:rsid w:val="00184392"/>
    <w:rsid w:val="002159DE"/>
    <w:rsid w:val="00236213"/>
    <w:rsid w:val="0026659E"/>
    <w:rsid w:val="002E3517"/>
    <w:rsid w:val="002E645D"/>
    <w:rsid w:val="002F7E18"/>
    <w:rsid w:val="00306661"/>
    <w:rsid w:val="0032487B"/>
    <w:rsid w:val="00390AD1"/>
    <w:rsid w:val="003A2BF5"/>
    <w:rsid w:val="003A6F06"/>
    <w:rsid w:val="003B756A"/>
    <w:rsid w:val="003E108A"/>
    <w:rsid w:val="003F769F"/>
    <w:rsid w:val="0040016B"/>
    <w:rsid w:val="004036F7"/>
    <w:rsid w:val="00423013"/>
    <w:rsid w:val="00460EC6"/>
    <w:rsid w:val="004917A8"/>
    <w:rsid w:val="00491973"/>
    <w:rsid w:val="00492875"/>
    <w:rsid w:val="00506F85"/>
    <w:rsid w:val="005163F6"/>
    <w:rsid w:val="005577C6"/>
    <w:rsid w:val="0059673A"/>
    <w:rsid w:val="0062355C"/>
    <w:rsid w:val="007475E2"/>
    <w:rsid w:val="00763961"/>
    <w:rsid w:val="00785521"/>
    <w:rsid w:val="00787415"/>
    <w:rsid w:val="007A3AFC"/>
    <w:rsid w:val="007E4A7B"/>
    <w:rsid w:val="0085182F"/>
    <w:rsid w:val="00853144"/>
    <w:rsid w:val="008D1D41"/>
    <w:rsid w:val="00914158"/>
    <w:rsid w:val="00924A2B"/>
    <w:rsid w:val="00930B7B"/>
    <w:rsid w:val="00931635"/>
    <w:rsid w:val="0097522F"/>
    <w:rsid w:val="00997759"/>
    <w:rsid w:val="009B14E1"/>
    <w:rsid w:val="009B3F2E"/>
    <w:rsid w:val="009F167C"/>
    <w:rsid w:val="00A13B6B"/>
    <w:rsid w:val="00A73361"/>
    <w:rsid w:val="00A73847"/>
    <w:rsid w:val="00AB1A91"/>
    <w:rsid w:val="00AD22B7"/>
    <w:rsid w:val="00AD5FE5"/>
    <w:rsid w:val="00B324FA"/>
    <w:rsid w:val="00B81910"/>
    <w:rsid w:val="00BE07C2"/>
    <w:rsid w:val="00C06CF9"/>
    <w:rsid w:val="00C417B0"/>
    <w:rsid w:val="00C45A44"/>
    <w:rsid w:val="00C4623D"/>
    <w:rsid w:val="00C77FC8"/>
    <w:rsid w:val="00CA6262"/>
    <w:rsid w:val="00D3037A"/>
    <w:rsid w:val="00D417D1"/>
    <w:rsid w:val="00D939F3"/>
    <w:rsid w:val="00E1629C"/>
    <w:rsid w:val="00E34704"/>
    <w:rsid w:val="00E84B3F"/>
    <w:rsid w:val="00EB2948"/>
    <w:rsid w:val="00F74226"/>
    <w:rsid w:val="00F85D87"/>
    <w:rsid w:val="00F90207"/>
    <w:rsid w:val="00FA4A0F"/>
    <w:rsid w:val="00FC2025"/>
    <w:rsid w:val="00FC5289"/>
    <w:rsid w:val="00FF5F9A"/>
    <w:rsid w:val="015A02D6"/>
    <w:rsid w:val="0BFDF9BD"/>
    <w:rsid w:val="0DF5D5BF"/>
    <w:rsid w:val="13DA59B1"/>
    <w:rsid w:val="15C7000A"/>
    <w:rsid w:val="1D2C47F3"/>
    <w:rsid w:val="1EF96DC4"/>
    <w:rsid w:val="237F1667"/>
    <w:rsid w:val="23BF45F7"/>
    <w:rsid w:val="2B571869"/>
    <w:rsid w:val="2D835BF8"/>
    <w:rsid w:val="337F41EB"/>
    <w:rsid w:val="3779B87B"/>
    <w:rsid w:val="398D3F4E"/>
    <w:rsid w:val="3A5941E1"/>
    <w:rsid w:val="3D1028DD"/>
    <w:rsid w:val="43261ECC"/>
    <w:rsid w:val="446A4DE4"/>
    <w:rsid w:val="4AD23834"/>
    <w:rsid w:val="4DFBED48"/>
    <w:rsid w:val="4FFEEC07"/>
    <w:rsid w:val="5222108C"/>
    <w:rsid w:val="5D7F2768"/>
    <w:rsid w:val="5E736CD4"/>
    <w:rsid w:val="5EEEBD73"/>
    <w:rsid w:val="5EF5D30A"/>
    <w:rsid w:val="5F5BF34E"/>
    <w:rsid w:val="5FFBBD23"/>
    <w:rsid w:val="5FFE1C8F"/>
    <w:rsid w:val="61180A6C"/>
    <w:rsid w:val="62BBAB6E"/>
    <w:rsid w:val="62ECBB96"/>
    <w:rsid w:val="67533EA3"/>
    <w:rsid w:val="6BDDD0CF"/>
    <w:rsid w:val="6BFD076C"/>
    <w:rsid w:val="6F6ADA6D"/>
    <w:rsid w:val="6FFBAD83"/>
    <w:rsid w:val="6FFE680D"/>
    <w:rsid w:val="73F1200D"/>
    <w:rsid w:val="76BF0D41"/>
    <w:rsid w:val="76DF9B18"/>
    <w:rsid w:val="77DFC5D6"/>
    <w:rsid w:val="77F32592"/>
    <w:rsid w:val="7CAC2662"/>
    <w:rsid w:val="7CFE68F6"/>
    <w:rsid w:val="7DDF73B3"/>
    <w:rsid w:val="7DFFDFDC"/>
    <w:rsid w:val="7EF7FCD4"/>
    <w:rsid w:val="7F4D10D1"/>
    <w:rsid w:val="7F5D9C88"/>
    <w:rsid w:val="7FA468DA"/>
    <w:rsid w:val="7FE6FF68"/>
  </w:rsids>
  <w:docVars>
    <w:docVar w:name="commondata" w:val="eyJoZGlkIjoiYmIxOWY1MTM0MThhNGNiNjA2NzhlOWM4NWQ5ZWVmYT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line="560" w:lineRule="exact"/>
      <w:jc w:val="both"/>
    </w:pPr>
    <w:rPr>
      <w:rFonts w:ascii="Times New Roman" w:eastAsia="仿宋_GB2312" w:hAnsi="Times New Roman" w:cs="Times New Roman"/>
      <w:kern w:val="2"/>
      <w:sz w:val="32"/>
      <w:szCs w:val="2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spacing w:afterLines="0" w:afterAutospacing="0"/>
    </w:pPr>
  </w:style>
  <w:style w:type="paragraph" w:styleId="Footer">
    <w:name w:val="footer"/>
    <w:basedOn w:val="Normal"/>
    <w:link w:val="Char0"/>
    <w:uiPriority w:val="99"/>
    <w:unhideWhenUsed/>
    <w:qFormat/>
    <w:pPr>
      <w:tabs>
        <w:tab w:val="center" w:pos="4153"/>
        <w:tab w:val="right" w:pos="8306"/>
      </w:tabs>
      <w:snapToGrid w:val="0"/>
      <w:spacing w:line="240" w:lineRule="atLeast"/>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TableGrid">
    <w:name w:val="Table Grid"/>
    <w:basedOn w:val="TableNormal"/>
    <w:uiPriority w:val="59"/>
    <w:qFormat/>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Pr>
      <w:rFonts w:ascii="Times New Roman" w:eastAsia="仿宋_GB2312" w:hAnsi="Times New Roman" w:cs="Times New Roman"/>
      <w:sz w:val="18"/>
      <w:szCs w:val="18"/>
    </w:rPr>
  </w:style>
  <w:style w:type="character" w:customStyle="1" w:styleId="Char0">
    <w:name w:val="页脚 Char"/>
    <w:basedOn w:val="DefaultParagraphFont"/>
    <w:link w:val="Footer"/>
    <w:uiPriority w:val="99"/>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ome/qixiangju/M:\home\qixiangju\.config\browser360\Default\DirectOpenDownloadCache\D:\home\guest\C:\dsoa\wdzx97.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6</Pages>
  <Words>4191</Words>
  <Characters>4332</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李菊(拟稿人校对)</dc:creator>
  <cp:lastModifiedBy>彭艳</cp:lastModifiedBy>
  <cp:revision>3</cp:revision>
  <cp:lastPrinted>2023-02-25T14:58:00Z</cp:lastPrinted>
  <dcterms:created xsi:type="dcterms:W3CDTF">2020-01-12T14:10:00Z</dcterms:created>
  <dcterms:modified xsi:type="dcterms:W3CDTF">2023-03-06T16:37:17Z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8DEAA289B54A40419C6D5D1E726F63A3</vt:lpwstr>
  </property>
  <property fmtid="{D5CDD505-2E9C-101B-9397-08002B2CF9AE}" pid="3" name="KSOProductBuildVer">
    <vt:lpwstr>2052-11.8.2.10458</vt:lpwstr>
  </property>
</Properties>
</file>