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-50165</wp:posOffset>
                </wp:positionV>
                <wp:extent cx="6122670" cy="8997950"/>
                <wp:effectExtent l="0" t="0" r="11430" b="317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70" cy="8997950"/>
                          <a:chOff x="6500" y="1779"/>
                          <a:chExt cx="9642" cy="14170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6504" y="2990"/>
                            <a:ext cx="9638" cy="0"/>
                          </a:xfrm>
                          <a:prstGeom prst="line">
                            <a:avLst/>
                          </a:prstGeom>
                          <a:ln w="57150" cap="flat" cmpd="thickThin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6945" y="1779"/>
                            <a:ext cx="8818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uto"/>
                                <w:jc w:val="center"/>
                                <w:rPr>
                                  <w:rFonts w:eastAsia="方正小标宋简体"/>
                                  <w:b/>
                                  <w:color w:val="FF0000"/>
                                  <w:spacing w:val="100"/>
                                  <w:w w:val="77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hint="eastAsia" w:ascii="方正小标宋简体" w:eastAsia="方正小标宋简体"/>
                                  <w:b/>
                                  <w:color w:val="FF0000"/>
                                  <w:spacing w:val="180"/>
                                  <w:w w:val="80"/>
                                  <w:sz w:val="94"/>
                                  <w:szCs w:val="80"/>
                                </w:rPr>
                                <w:t>贵州省气象</w:t>
                              </w:r>
                              <w:r>
                                <w:rPr>
                                  <w:rFonts w:hint="eastAsia" w:eastAsia="方正小标宋简体"/>
                                  <w:b/>
                                  <w:snapToGrid w:val="0"/>
                                  <w:color w:val="FF0000"/>
                                  <w:spacing w:val="-20"/>
                                  <w:w w:val="1"/>
                                  <w:kern w:val="0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方正小标宋简体" w:eastAsia="方正小标宋简体"/>
                                  <w:b/>
                                  <w:color w:val="FF0000"/>
                                  <w:w w:val="80"/>
                                  <w:sz w:val="94"/>
                                  <w:szCs w:val="80"/>
                                </w:rPr>
                                <w:t>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6500" y="15949"/>
                            <a:ext cx="9638" cy="0"/>
                          </a:xfrm>
                          <a:prstGeom prst="line">
                            <a:avLst/>
                          </a:prstGeom>
                          <a:ln w="57150" cap="flat" cmpd="thinThick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.15pt;margin-top:-3.95pt;height:708.5pt;width:482.1pt;z-index:-251658240;mso-width-relative:page;mso-height-relative:page;" coordorigin="6500,1779" coordsize="9642,14170" o:gfxdata="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XFANANsAAAALAQAADwAAAAAAAAABACAAAAAiAAAAZHJzL2Rvd25yZXYueG1sUEsBAhQA&#10;FAAAAAgAh07iQNoYa0cMAwAAxggAAA4AAAAAAAAAAQAgAAAAKgEAAGRycy9lMm9Eb2MueG1sUEsF&#10;BgAAAAAGAAYAWQEAAKgGAAAAAA==&#10;">
                <o:lock v:ext="edit" aspectratio="f"/>
                <v:line id="_x0000_s1026" o:spid="_x0000_s1026" o:spt="20" style="position:absolute;left:6504;top:2990;height:0;width:9638;" filled="f" stroked="t" coordsize="21600,21600" o:gfxdata="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WcWlW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shape id="_x0000_s1026" o:spid="_x0000_s1026" o:spt="202" type="#_x0000_t202" style="position:absolute;left:6945;top:1779;height:1104;width:8818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napToGrid w:val="0"/>
                          <w:spacing w:line="240" w:lineRule="auto"/>
                          <w:jc w:val="center"/>
                          <w:rPr>
                            <w:rFonts w:eastAsia="方正小标宋简体"/>
                            <w:b/>
                            <w:color w:val="FF0000"/>
                            <w:spacing w:val="100"/>
                            <w:w w:val="77"/>
                            <w:sz w:val="80"/>
                            <w:szCs w:val="80"/>
                          </w:rPr>
                        </w:pPr>
                        <w:r>
                          <w:rPr>
                            <w:rFonts w:hint="eastAsia" w:ascii="方正小标宋简体" w:eastAsia="方正小标宋简体"/>
                            <w:b/>
                            <w:color w:val="FF0000"/>
                            <w:spacing w:val="180"/>
                            <w:w w:val="80"/>
                            <w:sz w:val="94"/>
                            <w:szCs w:val="80"/>
                          </w:rPr>
                          <w:t>贵州省气象</w:t>
                        </w:r>
                        <w:r>
                          <w:rPr>
                            <w:rFonts w:hint="eastAsia" w:eastAsia="方正小标宋简体"/>
                            <w:b/>
                            <w:snapToGrid w:val="0"/>
                            <w:color w:val="FF0000"/>
                            <w:spacing w:val="-20"/>
                            <w:w w:val="1"/>
                            <w:kern w:val="0"/>
                            <w:sz w:val="80"/>
                            <w:szCs w:val="80"/>
                          </w:rPr>
                          <w:t xml:space="preserve"> </w:t>
                        </w:r>
                        <w:r>
                          <w:rPr>
                            <w:rFonts w:hint="eastAsia" w:ascii="方正小标宋简体" w:eastAsia="方正小标宋简体"/>
                            <w:b/>
                            <w:color w:val="FF0000"/>
                            <w:w w:val="80"/>
                            <w:sz w:val="94"/>
                            <w:szCs w:val="80"/>
                          </w:rPr>
                          <w:t>局</w:t>
                        </w:r>
                      </w:p>
                    </w:txbxContent>
                  </v:textbox>
                </v:shape>
                <v:line id="_x0000_s1026" o:spid="_x0000_s1026" o:spt="20" style="position:absolute;left:6500;top:15949;height:0;width:9638;" filled="f" stroked="t" coordsize="21600,21600" o:gfxdata="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EA3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关于雷电防护装置检测资质延续申请的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工作提醒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各相关单位：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气象局《雷电防护装置检测资质管理办法》第五条规定，《雷电防护装置检测资质证》有效期为五年。根据《办法》第二十一条“取得雷电防护装置检测资质的单位，应当在资质证有效期满三个月前，向原认定机构提出延续申请。原认定机构根据年度报告、信用档案及资质申请条件，在有效期满前作出准予延续、降低等级或者注销的决定。逾期未提出延续申请的，资质证到期自动失效”规定，我省部分企业防雷检测资质在2022年5月中旬即将到期，特作如下工作提醒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一、资质即将到期企业及资质到期时间：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甲级4家：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贵州林东电气设备检测检验有限责任公司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贵州雷电防护科技服务有限公司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黔东南州雷盾防雷检测有限公司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贵州省仁怀市雷通防雷装置检测有限公司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乙级11家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贵州开创电子科技有限公司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贵州安泰禾检测有限公司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贵州瑞丰园科技有限公司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贵州振天防雷检测有限公司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贵州泰合云天防雷检测有限公司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贵州特维建筑机械设备检测有限公司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贵州康仪智能科技有限公司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贵州锐峰防雷工程有限公司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贵州嘉安检测有限公司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贵州诚善扬防雷设施检测有限公司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贵州黔雷防雷检测有限公司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资质到期时间：2022年5月15日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二、申请延续时间：2022年2月14日前（超过本时间点系统将无法接受申报，资质证书到期将作废。）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三、申请延续方式：登录中国气象局行政审批平台，通过“资质延续”按要求提交相关申请材料。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联系人：彭艳  联系电话：85202339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贵州省气象局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2022年1月20日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A2C45"/>
    <w:rsid w:val="079A2C45"/>
    <w:rsid w:val="22FF05C4"/>
    <w:rsid w:val="314F166A"/>
    <w:rsid w:val="35D5225D"/>
    <w:rsid w:val="502C42AB"/>
    <w:rsid w:val="597746A4"/>
    <w:rsid w:val="5F471E7B"/>
    <w:rsid w:val="6B73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2021-07-12T03:18:00Z</dcterms:created>
  <dc:creator>彭艳</dc:creator>
  <cp:lastModifiedBy>彭艳</cp:lastModifiedBy>
  <dcterms:modified xsi:type="dcterms:W3CDTF">2022-01-20T03:28:19Z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