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AF863F">
      <w:pPr>
        <w:tabs>
          <w:tab w:val="left" w:pos="4845"/>
        </w:tabs>
        <w:rPr>
          <w:rFonts w:ascii="华文楷体" w:hAnsi="华文楷体" w:eastAsia="华文楷体"/>
          <w:sz w:val="32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189865</wp:posOffset>
                </wp:positionV>
                <wp:extent cx="4667250" cy="731520"/>
                <wp:effectExtent l="0" t="0" r="19685" b="11430"/>
                <wp:wrapNone/>
                <wp:docPr id="100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098" cy="731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88E1944">
                            <w:pPr>
                              <w:widowControl/>
                              <w:autoSpaceDE w:val="0"/>
                              <w:autoSpaceDN w:val="0"/>
                              <w:snapToGrid w:val="0"/>
                              <w:jc w:val="distribute"/>
                              <w:textAlignment w:val="bottom"/>
                              <w:rPr>
                                <w:rFonts w:ascii="方正小标宋简体" w:hAnsi="Times" w:eastAsia="方正小标宋简体"/>
                                <w:color w:val="FF0000"/>
                                <w:spacing w:val="-6"/>
                                <w:w w:val="90"/>
                                <w:sz w:val="72"/>
                                <w:szCs w:val="24"/>
                              </w:rPr>
                            </w:pPr>
                            <w:r>
                              <w:rPr>
                                <w:rFonts w:hint="eastAsia" w:ascii="方正小标宋简体" w:hAnsi="Times" w:eastAsia="方正小标宋简体"/>
                                <w:color w:val="FF0000"/>
                                <w:spacing w:val="-6"/>
                                <w:w w:val="90"/>
                                <w:sz w:val="72"/>
                                <w:szCs w:val="22"/>
                              </w:rPr>
                              <w:t>生态气象遥感信息报告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51.65pt;margin-top:14.95pt;height:57.6pt;width:367.5pt;z-index:251664384;mso-width-relative:page;mso-height-relative:page;" fillcolor="#FFFFFF" filled="t" stroked="t" coordsize="21600,21600" o:gfxdata="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zshjbZ&#10;AAAACgEAAA8AAAAAAAAAAQAgAAAAIgAAAGRycy9kb3ducmV2LnhtbFBLAQIUABQAAAAIAIdO4kDl&#10;np5VWAIAAOkEAAAOAAAAAAAAAAEAIAAAACgBAABkcnMvZTJvRG9jLnhtbFBLBQYAAAAABgAGAFkB&#10;AADyBQAAAAA=&#10;">
                <v:fill type="gradient" on="t" color2="#FFFFFF" angle="90" focus="100%" focussize="0,0">
                  <o:fill type="gradientUnscaled" v:ext="backwardCompatible"/>
                </v:fill>
                <v:stroke weight="1.25pt" color="#FFFFFF" joinstyle="miter"/>
                <v:imagedata o:title=""/>
                <o:lock v:ext="edit" aspectratio="f"/>
                <v:textbox>
                  <w:txbxContent>
                    <w:p w14:paraId="588E1944">
                      <w:pPr>
                        <w:widowControl/>
                        <w:autoSpaceDE w:val="0"/>
                        <w:autoSpaceDN w:val="0"/>
                        <w:snapToGrid w:val="0"/>
                        <w:jc w:val="distribute"/>
                        <w:textAlignment w:val="bottom"/>
                        <w:rPr>
                          <w:rFonts w:ascii="方正小标宋简体" w:hAnsi="Times" w:eastAsia="方正小标宋简体"/>
                          <w:color w:val="FF0000"/>
                          <w:spacing w:val="-6"/>
                          <w:w w:val="90"/>
                          <w:sz w:val="72"/>
                          <w:szCs w:val="24"/>
                        </w:rPr>
                      </w:pPr>
                      <w:r>
                        <w:rPr>
                          <w:rFonts w:hint="eastAsia" w:ascii="方正小标宋简体" w:hAnsi="Times" w:eastAsia="方正小标宋简体"/>
                          <w:color w:val="FF0000"/>
                          <w:spacing w:val="-6"/>
                          <w:w w:val="90"/>
                          <w:sz w:val="72"/>
                          <w:szCs w:val="22"/>
                        </w:rPr>
                        <w:t>生态气象遥感信息报告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285115</wp:posOffset>
            </wp:positionV>
            <wp:extent cx="635000" cy="605790"/>
            <wp:effectExtent l="0" t="0" r="0" b="3810"/>
            <wp:wrapNone/>
            <wp:docPr id="10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楷体" w:hAnsi="华文楷体" w:eastAsia="华文楷体"/>
          <w:sz w:val="32"/>
          <w:highlight w:val="none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华文楷体" w:hAnsi="华文楷体" w:eastAsia="华文楷体"/>
          <w:sz w:val="32"/>
          <w:highlight w:val="none"/>
        </w:rPr>
        <w:instrText xml:space="preserve">ADDIN CNKISM.UserStyle</w:instrText>
      </w:r>
      <w:r>
        <w:rPr>
          <w:rFonts w:ascii="华文楷体" w:hAnsi="华文楷体" w:eastAsia="华文楷体"/>
          <w:sz w:val="32"/>
          <w:highlight w:val="none"/>
        </w:rPr>
        <w:fldChar w:fldCharType="end"/>
      </w:r>
    </w:p>
    <w:p w14:paraId="02A55A67">
      <w:pPr>
        <w:jc w:val="center"/>
        <w:rPr>
          <w:rFonts w:ascii="华文楷体" w:hAnsi="华文楷体" w:eastAsia="华文楷体"/>
          <w:sz w:val="32"/>
          <w:highlight w:val="none"/>
        </w:rPr>
      </w:pPr>
    </w:p>
    <w:p w14:paraId="202EB4E2">
      <w:pPr>
        <w:jc w:val="center"/>
        <w:rPr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70485</wp:posOffset>
                </wp:positionV>
                <wp:extent cx="1435735" cy="278765"/>
                <wp:effectExtent l="0" t="0" r="0" b="0"/>
                <wp:wrapNone/>
                <wp:docPr id="100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B66041">
                            <w:pPr>
                              <w:jc w:val="left"/>
                              <w:textAlignment w:val="baseline"/>
                              <w:rPr>
                                <w:rFonts w:ascii="楷体_GB2312" w:hAnsi="楷体_GB2312" w:eastAsia="楷体_GB2312" w:cs="楷体_GB2312"/>
                                <w:color w:val="0000FF"/>
                                <w:spacing w:val="-11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>人民至上</w:t>
                            </w:r>
                            <w:r>
                              <w:rPr>
                                <w:rFonts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楷体_GB2312" w:hAnsi="楷体_GB2312" w:eastAsia="楷体_GB2312" w:cs="楷体_GB2312"/>
                                <w:b/>
                                <w:color w:val="0000FF"/>
                                <w:spacing w:val="-11"/>
                                <w:kern w:val="24"/>
                                <w:sz w:val="24"/>
                                <w:szCs w:val="24"/>
                              </w:rPr>
                              <w:t>生命至上</w:t>
                            </w:r>
                          </w:p>
                          <w:p w14:paraId="0BEDF361">
                            <w:pPr>
                              <w:jc w:val="left"/>
                              <w:textAlignment w:val="baseline"/>
                              <w:rPr>
                                <w:rFonts w:ascii="楷体_GB2312" w:hAnsi="楷体_GB2312" w:eastAsia="楷体_GB2312" w:cs="楷体_GB2312"/>
                                <w:iCs/>
                                <w:color w:val="0000FF"/>
                                <w:spacing w:val="-11"/>
                                <w:sz w:val="32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-40.5pt;margin-top:5.55pt;height:21.95pt;width:113.05pt;z-index:251666432;mso-width-relative:page;mso-height-relative:page;" filled="f" stroked="f" coordsize="21600,21600" o:gfxdata="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s&#10;rG4t2QAAAAkBAAAPAAAAAAAAAAEAIAAAACIAAABkcnMvZG93bnJldi54bWxQSwECFAAUAAAACACH&#10;TuJAa+tBwLEBAABS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2B66041">
                      <w:pPr>
                        <w:jc w:val="left"/>
                        <w:textAlignment w:val="baseline"/>
                        <w:rPr>
                          <w:rFonts w:ascii="楷体_GB2312" w:hAnsi="楷体_GB2312" w:eastAsia="楷体_GB2312" w:cs="楷体_GB2312"/>
                          <w:color w:val="0000FF"/>
                          <w:spacing w:val="-11"/>
                          <w:sz w:val="32"/>
                          <w:szCs w:val="18"/>
                        </w:rPr>
                      </w:pPr>
                      <w:r>
                        <w:rPr>
                          <w:rFonts w:hint="eastAsia"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>人民至上</w:t>
                      </w:r>
                      <w:r>
                        <w:rPr>
                          <w:rFonts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楷体_GB2312" w:hAnsi="楷体_GB2312" w:eastAsia="楷体_GB2312" w:cs="楷体_GB2312"/>
                          <w:b/>
                          <w:color w:val="0000FF"/>
                          <w:spacing w:val="-11"/>
                          <w:kern w:val="24"/>
                          <w:sz w:val="24"/>
                          <w:szCs w:val="24"/>
                        </w:rPr>
                        <w:t>生命至上</w:t>
                      </w:r>
                    </w:p>
                    <w:p w14:paraId="0BEDF361">
                      <w:pPr>
                        <w:jc w:val="left"/>
                        <w:textAlignment w:val="baseline"/>
                        <w:rPr>
                          <w:rFonts w:ascii="楷体_GB2312" w:hAnsi="楷体_GB2312" w:eastAsia="楷体_GB2312" w:cs="楷体_GB2312"/>
                          <w:iCs/>
                          <w:color w:val="0000FF"/>
                          <w:spacing w:val="-11"/>
                          <w:sz w:val="32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D876E5">
      <w:pPr>
        <w:jc w:val="center"/>
        <w:rPr>
          <w:highlight w:val="none"/>
        </w:rPr>
      </w:pPr>
    </w:p>
    <w:p w14:paraId="7020D996">
      <w:pPr>
        <w:jc w:val="center"/>
        <w:rPr>
          <w:rFonts w:ascii="楷体_GB2312" w:eastAsia="楷体_GB2312"/>
          <w:color w:val="000000"/>
          <w:sz w:val="32"/>
          <w:szCs w:val="32"/>
          <w:highlight w:val="none"/>
        </w:rPr>
      </w:pPr>
      <w:r>
        <w:rPr>
          <w:rFonts w:ascii="楷体_GB2312" w:eastAsia="楷体_GB2312"/>
          <w:color w:val="000000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370840</wp:posOffset>
                </wp:positionV>
                <wp:extent cx="2714625" cy="430530"/>
                <wp:effectExtent l="0" t="0" r="0" b="0"/>
                <wp:wrapNone/>
                <wp:docPr id="1004" name="文本框 5" descr="17369ccfe6704a8f9f4cecc2bba95cdf# #文本框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03F7DC">
                            <w:pP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2025年9月11日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alt="17369ccfe6704a8f9f4cecc2bba95cdf# #文本框 1034" type="#_x0000_t202" style="position:absolute;left:0pt;margin-left:274.95pt;margin-top:29.2pt;height:33.9pt;width:213.75pt;z-index:251662336;mso-width-relative:page;mso-height-relative:page;" filled="f" stroked="f" coordsize="21600,21600" o:gfxdata="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F7ZCzbXAAAACgEA&#10;AA8AAAAAAAAAAQAgAAAAIgAAAGRycy9kb3ducmV2LnhtbFBLAQIUABQAAAAIAIdO4kA/gPtG4gEA&#10;AJkDAAAOAAAAAAAAAAEAIAAAACYBAABkcnMvZTJvRG9jLnhtbFBLBQYAAAAABgAGAFkBAAB6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A03F7DC">
                      <w:pP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</w:pP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2025年9月11日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/>
          <w:color w:val="000000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-274320</wp:posOffset>
                </wp:positionH>
                <wp:positionV relativeFrom="paragraph">
                  <wp:posOffset>371475</wp:posOffset>
                </wp:positionV>
                <wp:extent cx="2095500" cy="433705"/>
                <wp:effectExtent l="0" t="0" r="0" b="0"/>
                <wp:wrapNone/>
                <wp:docPr id="1005" name="文本框 6" descr="16a9caac898d4c45bdb05b833690b220# #文本框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591AC">
                            <w:pPr>
                              <w:jc w:val="left"/>
                            </w:pPr>
                            <w:r>
                              <w:rPr>
                                <w:rFonts w:hint="eastAsia" w:ascii="仿宋_GB2312" w:hAnsi="仿宋_GB2312" w:eastAsia="仿宋_GB2312"/>
                                <w:color w:val="000000"/>
                                <w:spacing w:val="1"/>
                                <w:w w:val="74"/>
                                <w:kern w:val="0"/>
                                <w:sz w:val="32"/>
                                <w:szCs w:val="32"/>
                                <w:fitText w:val="2879" w:id="1821098496"/>
                              </w:rPr>
                              <w:t>贵州省生态与农业气象中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color w:val="000000"/>
                                <w:spacing w:val="19"/>
                                <w:w w:val="74"/>
                                <w:kern w:val="0"/>
                                <w:sz w:val="32"/>
                                <w:szCs w:val="32"/>
                                <w:fitText w:val="2879" w:id="1821098496"/>
                              </w:rPr>
                              <w:t>心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alt="16a9caac898d4c45bdb05b833690b220# #文本框 1033" type="#_x0000_t202" style="position:absolute;left:0pt;margin-left:-21.6pt;margin-top:29.25pt;height:34.15pt;width:165pt;z-index:251663360;mso-width-relative:page;mso-height-relative:page;" filled="f" stroked="f" coordsize="21600,21600" o:gfxdata="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KKxwIXXAAAACgEA&#10;AA8AAAAAAAAAAQAgAAAAIgAAAGRycy9kb3ducmV2LnhtbFBLAQIUABQAAAAIAIdO4kCBH7+H4gEA&#10;AJkDAAAOAAAAAAAAAAEAIAAAACYBAABkcnMvZTJvRG9jLnhtbFBLBQYAAAAABgAGAFkBAAB6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4A591AC">
                      <w:pPr>
                        <w:jc w:val="left"/>
                      </w:pPr>
                      <w:r>
                        <w:rPr>
                          <w:rFonts w:hint="eastAsia" w:ascii="仿宋_GB2312" w:hAnsi="仿宋_GB2312" w:eastAsia="仿宋_GB2312"/>
                          <w:color w:val="000000"/>
                          <w:spacing w:val="1"/>
                          <w:w w:val="74"/>
                          <w:kern w:val="0"/>
                          <w:sz w:val="32"/>
                          <w:szCs w:val="32"/>
                          <w:fitText w:val="2879" w:id="1821098496"/>
                        </w:rPr>
                        <w:t>贵州省生态与农业气象中</w:t>
                      </w:r>
                      <w:r>
                        <w:rPr>
                          <w:rFonts w:hint="eastAsia" w:ascii="仿宋_GB2312" w:hAnsi="仿宋_GB2312" w:eastAsia="仿宋_GB2312"/>
                          <w:color w:val="000000"/>
                          <w:spacing w:val="19"/>
                          <w:w w:val="74"/>
                          <w:kern w:val="0"/>
                          <w:sz w:val="32"/>
                          <w:szCs w:val="32"/>
                          <w:fitText w:val="2879" w:id="1821098496"/>
                        </w:rPr>
                        <w:t>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/>
          <w:color w:val="000000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1821180</wp:posOffset>
                </wp:positionH>
                <wp:positionV relativeFrom="paragraph">
                  <wp:posOffset>367665</wp:posOffset>
                </wp:positionV>
                <wp:extent cx="1651000" cy="400050"/>
                <wp:effectExtent l="0" t="0" r="0" b="0"/>
                <wp:wrapNone/>
                <wp:docPr id="1006" name="文本框 4" descr="9309e72dd38c406fb2dfbf7996e3c7fd# #文本框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1EA8FA">
                            <w:r>
                              <w:rPr>
                                <w:rFonts w:ascii="仿宋_GB2312" w:hAnsi="仿宋_GB2312" w:eastAsia="仿宋_GB2312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签发</w:t>
                            </w: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rFonts w:hint="eastAsia" w:ascii="仿宋_GB2312" w:hAnsi="仿宋_GB2312" w:eastAsia="仿宋_GB2312"/>
                                <w:sz w:val="32"/>
                                <w:szCs w:val="30"/>
                              </w:rPr>
                              <w:t>曹志建</w:t>
                            </w:r>
                            <w:r>
                              <w:rPr>
                                <w:rFonts w:ascii="仿宋_GB2312" w:hAnsi="仿宋_GB2312" w:eastAsia="仿宋_GB2312"/>
                                <w:sz w:val="32"/>
                                <w:szCs w:val="3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alt="9309e72dd38c406fb2dfbf7996e3c7fd# #文本框 1032" type="#_x0000_t202" style="position:absolute;left:0pt;margin-left:143.4pt;margin-top:28.95pt;height:31.5pt;width:130pt;z-index:251661312;mso-width-relative:page;mso-height-relative:page;" filled="f" stroked="f" coordsize="21600,21600" o:gfxdata="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q9wKX1wAAAAoBAAAP&#10;AAAAAAAAAAEAIAAAACIAAABkcnMvZG93bnJldi54bWxQSwECFAAUAAAACACHTuJAzeUkHOABAACZ&#10;AwAADgAAAAAAAAABACAAAAAmAQAAZHJzL2Uyb0RvYy54bWxQSwUGAAAAAAYABgBZAQAAe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F1EA8FA">
                      <w:r>
                        <w:rPr>
                          <w:rFonts w:ascii="仿宋_GB2312" w:hAnsi="仿宋_GB2312" w:eastAsia="仿宋_GB2312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签发</w:t>
                      </w: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 xml:space="preserve">: </w:t>
                      </w:r>
                      <w:r>
                        <w:rPr>
                          <w:rFonts w:hint="eastAsia" w:ascii="仿宋_GB2312" w:hAnsi="仿宋_GB2312" w:eastAsia="仿宋_GB2312"/>
                          <w:sz w:val="32"/>
                          <w:szCs w:val="30"/>
                        </w:rPr>
                        <w:t>曹志建</w:t>
                      </w:r>
                      <w:r>
                        <w:rPr>
                          <w:rFonts w:ascii="仿宋_GB2312" w:hAnsi="仿宋_GB2312" w:eastAsia="仿宋_GB2312"/>
                          <w:sz w:val="32"/>
                          <w:szCs w:val="3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楷体_GB2312" w:eastAsia="楷体_GB2312"/>
          <w:color w:val="000000"/>
          <w:sz w:val="32"/>
          <w:szCs w:val="32"/>
          <w:highlight w:val="none"/>
        </w:rPr>
        <w:t>2025年第36期</w:t>
      </w:r>
    </w:p>
    <w:p w14:paraId="5C6BCB65">
      <w:pPr>
        <w:jc w:val="center"/>
        <w:rPr>
          <w:highlight w:val="none"/>
        </w:rPr>
      </w:pPr>
    </w:p>
    <w:p w14:paraId="6BECDE5C">
      <w:pPr>
        <w:widowControl/>
        <w:jc w:val="center"/>
        <w:rPr>
          <w:rFonts w:ascii="宋体" w:cs="宋体"/>
          <w:color w:val="000000"/>
          <w:kern w:val="0"/>
          <w:sz w:val="24"/>
          <w:szCs w:val="24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187960</wp:posOffset>
                </wp:positionV>
                <wp:extent cx="6144260" cy="13970"/>
                <wp:effectExtent l="0" t="13970" r="12700" b="17780"/>
                <wp:wrapNone/>
                <wp:docPr id="1007" name="自选图形 2" descr="f62d7c67d1c14a088e911844e6fcd017# #直接连接符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4260" cy="1397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alt="f62d7c67d1c14a088e911844e6fcd017# #直接连接符 1035" type="#_x0000_t32" style="position:absolute;left:0pt;margin-left:-22.85pt;margin-top:14.8pt;height:1.1pt;width:483.8pt;z-index:-251657216;mso-width-relative:page;mso-height-relative:page;" filled="f" stroked="t" coordsize="21600,21600" o:gfxdata="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NmMurrYAAAACQEAAA8AAAAAAAAAAQAgAAAAIgAAAGRycy9k&#10;b3ducmV2LnhtbFBLAQIUABQAAAAIAIdO4kBQs99qOwIAACsEAAAOAAAAAAAAAAEAIAAAACcBAABk&#10;cnMvZTJvRG9jLnhtbFBLBQYAAAAABgAGAFkBAADU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40F52AF4">
      <w:pPr>
        <w:widowControl/>
        <w:tabs>
          <w:tab w:val="left" w:pos="4144"/>
        </w:tabs>
        <w:spacing w:before="120" w:after="120" w:line="52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44"/>
          <w:szCs w:val="44"/>
          <w:highlight w:val="none"/>
        </w:rPr>
      </w:pPr>
    </w:p>
    <w:p w14:paraId="51A7C54C">
      <w:pPr>
        <w:widowControl/>
        <w:tabs>
          <w:tab w:val="left" w:pos="4144"/>
        </w:tabs>
        <w:spacing w:before="120" w:after="120" w:line="520" w:lineRule="exact"/>
        <w:jc w:val="center"/>
        <w:rPr>
          <w:rFonts w:ascii="黑体" w:hAnsi="黑体" w:eastAsia="黑体" w:cs="微软雅黑"/>
          <w:bCs/>
          <w:color w:val="000000"/>
          <w:kern w:val="0"/>
          <w:sz w:val="44"/>
          <w:szCs w:val="44"/>
          <w:highlight w:val="none"/>
        </w:rPr>
      </w:pPr>
      <w:r>
        <w:rPr>
          <w:rFonts w:hint="eastAsia" w:ascii="黑体" w:hAnsi="黑体" w:eastAsia="黑体" w:cs="微软雅黑"/>
          <w:bCs/>
          <w:color w:val="000000"/>
          <w:kern w:val="0"/>
          <w:sz w:val="44"/>
          <w:szCs w:val="44"/>
          <w:highlight w:val="none"/>
        </w:rPr>
        <w:t>2025年9月上旬贵州省植被指数监测</w:t>
      </w:r>
    </w:p>
    <w:p w14:paraId="67FE37A5">
      <w:pPr>
        <w:widowControl/>
        <w:tabs>
          <w:tab w:val="left" w:pos="4144"/>
        </w:tabs>
        <w:spacing w:line="520" w:lineRule="exact"/>
        <w:jc w:val="center"/>
        <w:rPr>
          <w:rFonts w:ascii="微软雅黑" w:hAnsi="微软雅黑" w:eastAsia="微软雅黑" w:cs="微软雅黑"/>
          <w:b/>
          <w:bCs/>
          <w:color w:val="000000"/>
          <w:kern w:val="0"/>
          <w:sz w:val="30"/>
          <w:szCs w:val="30"/>
          <w:highlight w:val="none"/>
        </w:rPr>
      </w:pPr>
      <w:bookmarkStart w:id="0" w:name="_GoBack"/>
      <w:bookmarkEnd w:id="0"/>
    </w:p>
    <w:p w14:paraId="16E491A7">
      <w:pPr>
        <w:spacing w:line="520" w:lineRule="exact"/>
        <w:ind w:firstLine="643" w:firstLineChars="200"/>
        <w:rPr>
          <w:rFonts w:hint="eastAsia" w:ascii="仿宋_GB2312" w:eastAsia="仿宋_GB2312"/>
          <w:bCs/>
          <w:sz w:val="32"/>
          <w:szCs w:val="32"/>
          <w:highlight w:val="none"/>
        </w:rPr>
      </w:pPr>
      <w:r>
        <w:rPr>
          <w:rFonts w:hint="eastAsia" w:eastAsia="黑体"/>
          <w:b/>
          <w:sz w:val="32"/>
          <w:szCs w:val="32"/>
          <w:highlight w:val="none"/>
        </w:rPr>
        <w:t>摘</w:t>
      </w:r>
      <w:r>
        <w:rPr>
          <w:rFonts w:eastAsia="黑体"/>
          <w:b/>
          <w:sz w:val="32"/>
          <w:szCs w:val="32"/>
          <w:highlight w:val="none"/>
        </w:rPr>
        <w:t xml:space="preserve"> </w:t>
      </w:r>
      <w:r>
        <w:rPr>
          <w:rFonts w:hint="eastAsia" w:eastAsia="黑体"/>
          <w:b/>
          <w:sz w:val="32"/>
          <w:szCs w:val="32"/>
          <w:highlight w:val="none"/>
        </w:rPr>
        <w:t>要</w:t>
      </w:r>
      <w:r>
        <w:rPr>
          <w:rFonts w:hint="eastAsia" w:eastAsia="华文楷体"/>
          <w:sz w:val="32"/>
          <w:szCs w:val="32"/>
          <w:highlight w:val="none"/>
        </w:rPr>
        <w:t>：</w:t>
      </w:r>
      <w:r>
        <w:rPr>
          <w:rFonts w:hint="eastAsia" w:ascii="仿宋_GB2312" w:eastAsia="仿宋_GB2312"/>
          <w:bCs/>
          <w:sz w:val="32"/>
          <w:szCs w:val="32"/>
          <w:highlight w:val="none"/>
        </w:rPr>
        <w:t>2025年9月上旬全省大部分地区</w:t>
      </w:r>
      <w:r>
        <w:rPr>
          <w:rFonts w:hint="eastAsia" w:ascii="仿宋_GB2312" w:eastAsia="仿宋_GB2312"/>
          <w:bCs/>
          <w:sz w:val="32"/>
          <w:szCs w:val="32"/>
          <w:highlight w:val="none"/>
          <w:lang w:val="en-US" w:eastAsia="zh-CN"/>
        </w:rPr>
        <w:t>以</w:t>
      </w:r>
      <w:r>
        <w:rPr>
          <w:rFonts w:hint="eastAsia" w:ascii="仿宋_GB2312" w:eastAsia="仿宋_GB2312"/>
          <w:bCs/>
          <w:sz w:val="32"/>
          <w:szCs w:val="32"/>
          <w:highlight w:val="none"/>
        </w:rPr>
        <w:t>多云见阴</w:t>
      </w:r>
      <w:r>
        <w:rPr>
          <w:rFonts w:hint="eastAsia" w:ascii="仿宋_GB2312" w:eastAsia="仿宋_GB2312"/>
          <w:bCs/>
          <w:sz w:val="32"/>
          <w:szCs w:val="32"/>
          <w:highlight w:val="none"/>
          <w:lang w:val="en-US" w:eastAsia="zh-CN"/>
        </w:rPr>
        <w:t>的天气为主</w:t>
      </w:r>
      <w:r>
        <w:rPr>
          <w:rFonts w:hint="eastAsia" w:ascii="仿宋_GB2312" w:eastAsia="仿宋_GB2312"/>
          <w:bCs/>
          <w:sz w:val="32"/>
          <w:szCs w:val="32"/>
          <w:highlight w:val="none"/>
        </w:rPr>
        <w:t>，有分散性阵雨，植被指数介于在0.55～0.66之间。</w:t>
      </w:r>
    </w:p>
    <w:p w14:paraId="63AABEA9">
      <w:pPr>
        <w:spacing w:line="520" w:lineRule="exact"/>
        <w:ind w:firstLine="640" w:firstLineChars="200"/>
        <w:rPr>
          <w:rFonts w:ascii="仿宋_GB2312" w:eastAsia="仿宋_GB2312"/>
          <w:bCs/>
          <w:sz w:val="32"/>
          <w:szCs w:val="32"/>
          <w:highlight w:val="none"/>
        </w:rPr>
      </w:pPr>
    </w:p>
    <w:p w14:paraId="4665D5AF">
      <w:pPr>
        <w:spacing w:line="520" w:lineRule="exact"/>
        <w:ind w:firstLine="640" w:firstLineChars="200"/>
        <w:rPr>
          <w:rFonts w:hint="eastAsia" w:ascii="黑体" w:hAnsi="黑体" w:eastAsia="黑体"/>
          <w:sz w:val="32"/>
          <w:szCs w:val="32"/>
          <w:highlight w:val="none"/>
        </w:rPr>
      </w:pPr>
      <w:r>
        <w:rPr>
          <w:rFonts w:hint="eastAsia" w:ascii="黑体" w:hAnsi="黑体" w:eastAsia="黑体"/>
          <w:sz w:val="32"/>
          <w:szCs w:val="32"/>
          <w:highlight w:val="none"/>
        </w:rPr>
        <w:t>一、9月上旬植被指数监测情况</w:t>
      </w:r>
    </w:p>
    <w:p w14:paraId="312637F2">
      <w:pPr>
        <w:spacing w:line="520" w:lineRule="exact"/>
        <w:ind w:firstLine="640" w:firstLineChars="200"/>
        <w:rPr>
          <w:rFonts w:ascii="仿宋_GB2312" w:eastAsia="仿宋_GB2312"/>
          <w:bCs/>
          <w:sz w:val="32"/>
          <w:szCs w:val="32"/>
          <w:highlight w:val="none"/>
        </w:rPr>
      </w:pPr>
      <w:r>
        <w:rPr>
          <w:rFonts w:hint="eastAsia" w:ascii="仿宋_GB2312" w:eastAsia="仿宋_GB2312"/>
          <w:bCs/>
          <w:sz w:val="32"/>
          <w:szCs w:val="32"/>
          <w:highlight w:val="none"/>
        </w:rPr>
        <w:t>2025年9月上旬卫星遥感数据（EOS/MODIS）监测（图1）：全省植被指数均值为0.63，其中黔西南、毕节</w:t>
      </w:r>
      <w:r>
        <w:rPr>
          <w:rFonts w:hint="eastAsia" w:ascii="仿宋_GB2312" w:eastAsia="仿宋_GB2312"/>
          <w:bCs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eastAsia="仿宋_GB2312"/>
          <w:bCs/>
          <w:sz w:val="32"/>
          <w:szCs w:val="32"/>
          <w:highlight w:val="none"/>
          <w:lang w:val="en-US" w:eastAsia="zh-CN"/>
        </w:rPr>
        <w:t>铜仁、</w:t>
      </w:r>
      <w:r>
        <w:rPr>
          <w:rFonts w:hint="eastAsia" w:ascii="仿宋_GB2312" w:eastAsia="仿宋_GB2312"/>
          <w:bCs/>
          <w:sz w:val="32"/>
          <w:szCs w:val="32"/>
          <w:highlight w:val="none"/>
        </w:rPr>
        <w:t>黔东南</w:t>
      </w:r>
      <w:r>
        <w:rPr>
          <w:rFonts w:hint="eastAsia" w:ascii="仿宋_GB2312" w:eastAsia="仿宋_GB2312"/>
          <w:bCs/>
          <w:sz w:val="32"/>
          <w:szCs w:val="32"/>
          <w:highlight w:val="none"/>
          <w:lang w:val="en-US" w:eastAsia="zh-CN"/>
        </w:rPr>
        <w:t>和黔南</w:t>
      </w:r>
      <w:r>
        <w:rPr>
          <w:rFonts w:hint="eastAsia" w:ascii="仿宋_GB2312" w:eastAsia="仿宋_GB2312"/>
          <w:bCs/>
          <w:sz w:val="32"/>
          <w:szCs w:val="32"/>
          <w:highlight w:val="none"/>
        </w:rPr>
        <w:t>的植被指数较高，平均值在0.64以上。</w:t>
      </w:r>
    </w:p>
    <w:p w14:paraId="534F0459">
      <w:pPr>
        <w:tabs>
          <w:tab w:val="left" w:pos="720"/>
        </w:tabs>
        <w:spacing w:line="288" w:lineRule="auto"/>
        <w:jc w:val="center"/>
        <w:rPr>
          <w:rFonts w:ascii="仿宋_GB2312" w:eastAsia="仿宋_GB2312"/>
          <w:bCs/>
          <w:sz w:val="32"/>
          <w:szCs w:val="32"/>
          <w:highlight w:val="none"/>
        </w:rPr>
      </w:pPr>
      <w:r>
        <w:rPr>
          <w:highlight w:val="none"/>
        </w:rPr>
        <w:drawing>
          <wp:inline distT="0" distB="0" distL="114300" distR="114300">
            <wp:extent cx="4545965" cy="3613150"/>
            <wp:effectExtent l="0" t="0" r="635" b="6350"/>
            <wp:docPr id="10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93CF">
      <w:pPr>
        <w:jc w:val="center"/>
        <w:rPr>
          <w:rFonts w:ascii="仿宋_GB2312" w:eastAsia="仿宋_GB2312"/>
          <w:b/>
          <w:bCs/>
          <w:sz w:val="24"/>
          <w:szCs w:val="24"/>
          <w:highlight w:val="none"/>
        </w:rPr>
      </w:pPr>
      <w:r>
        <w:rPr>
          <w:rFonts w:hint="eastAsia" w:ascii="仿宋_GB2312" w:eastAsia="仿宋_GB2312"/>
          <w:b/>
          <w:bCs/>
          <w:sz w:val="24"/>
          <w:szCs w:val="24"/>
          <w:highlight w:val="none"/>
        </w:rPr>
        <w:t>图1  2025年9月上旬遥感监测贵州省植被指数</w:t>
      </w:r>
    </w:p>
    <w:p w14:paraId="5D480835">
      <w:pPr>
        <w:spacing w:line="360" w:lineRule="auto"/>
        <w:jc w:val="center"/>
        <w:rPr>
          <w:rFonts w:eastAsia="仿宋_GB2312"/>
          <w:b/>
          <w:sz w:val="24"/>
          <w:szCs w:val="28"/>
          <w:highlight w:val="none"/>
        </w:rPr>
      </w:pPr>
      <w:r>
        <w:rPr>
          <w:rFonts w:hint="eastAsia" w:eastAsia="仿宋_GB2312"/>
          <w:b/>
          <w:sz w:val="24"/>
          <w:szCs w:val="28"/>
          <w:highlight w:val="none"/>
        </w:rPr>
        <w:t>表1:全省各市州植被指数统计</w:t>
      </w:r>
    </w:p>
    <w:tbl>
      <w:tblPr>
        <w:tblStyle w:val="5"/>
        <w:tblW w:w="987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5"/>
        <w:gridCol w:w="1099"/>
        <w:gridCol w:w="910"/>
        <w:gridCol w:w="954"/>
        <w:gridCol w:w="798"/>
        <w:gridCol w:w="823"/>
        <w:gridCol w:w="823"/>
        <w:gridCol w:w="823"/>
        <w:gridCol w:w="823"/>
        <w:gridCol w:w="823"/>
        <w:gridCol w:w="823"/>
      </w:tblGrid>
      <w:tr w14:paraId="748D26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47613F">
            <w:pPr>
              <w:pStyle w:val="9"/>
              <w:adjustRightInd w:val="0"/>
              <w:snapToGrid w:val="0"/>
              <w:rPr>
                <w:rFonts w:ascii="仿宋_GB2312" w:eastAsia="仿宋_GB2312"/>
                <w:highlight w:val="none"/>
              </w:rPr>
            </w:pPr>
          </w:p>
        </w:tc>
        <w:tc>
          <w:tcPr>
            <w:tcW w:w="10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660BCB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  <w:highlight w:val="none"/>
              </w:rPr>
            </w:pPr>
            <w:r>
              <w:rPr>
                <w:rFonts w:hint="eastAsia" w:ascii="仿宋_GB2312" w:eastAsia="仿宋_GB2312"/>
                <w:b/>
                <w:highlight w:val="none"/>
              </w:rPr>
              <w:t>贵州省</w:t>
            </w:r>
          </w:p>
        </w:tc>
        <w:tc>
          <w:tcPr>
            <w:tcW w:w="9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C0E5E5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  <w:highlight w:val="none"/>
              </w:rPr>
            </w:pPr>
            <w:r>
              <w:rPr>
                <w:rFonts w:hint="eastAsia" w:ascii="仿宋_GB2312" w:eastAsia="仿宋_GB2312"/>
                <w:b/>
                <w:highlight w:val="none"/>
              </w:rPr>
              <w:t>安顺</w:t>
            </w:r>
          </w:p>
        </w:tc>
        <w:tc>
          <w:tcPr>
            <w:tcW w:w="9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CAE9D6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  <w:highlight w:val="none"/>
              </w:rPr>
            </w:pPr>
            <w:r>
              <w:rPr>
                <w:rFonts w:hint="eastAsia" w:ascii="仿宋_GB2312" w:eastAsia="仿宋_GB2312"/>
                <w:b/>
                <w:highlight w:val="none"/>
              </w:rPr>
              <w:t>毕节</w:t>
            </w:r>
          </w:p>
        </w:tc>
        <w:tc>
          <w:tcPr>
            <w:tcW w:w="7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C4EC8E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  <w:highlight w:val="none"/>
              </w:rPr>
            </w:pPr>
            <w:r>
              <w:rPr>
                <w:rFonts w:hint="eastAsia" w:ascii="仿宋_GB2312" w:eastAsia="仿宋_GB2312"/>
                <w:b/>
                <w:highlight w:val="none"/>
              </w:rPr>
              <w:t>贵阳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F4692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  <w:highlight w:val="none"/>
              </w:rPr>
            </w:pPr>
            <w:r>
              <w:rPr>
                <w:rFonts w:hint="eastAsia" w:ascii="仿宋_GB2312" w:eastAsia="仿宋_GB2312"/>
                <w:b/>
                <w:highlight w:val="none"/>
              </w:rPr>
              <w:t>六盘水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71A83F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  <w:highlight w:val="none"/>
              </w:rPr>
            </w:pPr>
            <w:r>
              <w:rPr>
                <w:rFonts w:hint="eastAsia" w:ascii="仿宋_GB2312" w:eastAsia="仿宋_GB2312"/>
                <w:b/>
                <w:highlight w:val="none"/>
              </w:rPr>
              <w:t>黔东南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922623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  <w:highlight w:val="none"/>
              </w:rPr>
            </w:pPr>
            <w:r>
              <w:rPr>
                <w:rFonts w:hint="eastAsia" w:ascii="仿宋_GB2312" w:eastAsia="仿宋_GB2312"/>
                <w:b/>
                <w:highlight w:val="none"/>
              </w:rPr>
              <w:t>黔南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BC014A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  <w:highlight w:val="none"/>
              </w:rPr>
            </w:pPr>
            <w:r>
              <w:rPr>
                <w:rFonts w:hint="eastAsia" w:ascii="仿宋_GB2312" w:eastAsia="仿宋_GB2312"/>
                <w:b/>
                <w:highlight w:val="none"/>
              </w:rPr>
              <w:t>黔西南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311338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  <w:highlight w:val="none"/>
              </w:rPr>
            </w:pPr>
            <w:r>
              <w:rPr>
                <w:rFonts w:hint="eastAsia" w:ascii="仿宋_GB2312" w:eastAsia="仿宋_GB2312"/>
                <w:b/>
                <w:highlight w:val="none"/>
              </w:rPr>
              <w:t>铜仁</w:t>
            </w:r>
          </w:p>
        </w:tc>
        <w:tc>
          <w:tcPr>
            <w:tcW w:w="8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892519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  <w:highlight w:val="none"/>
              </w:rPr>
            </w:pPr>
            <w:r>
              <w:rPr>
                <w:rFonts w:hint="eastAsia" w:ascii="仿宋_GB2312" w:eastAsia="仿宋_GB2312"/>
                <w:b/>
                <w:highlight w:val="none"/>
              </w:rPr>
              <w:t>遵义</w:t>
            </w:r>
          </w:p>
        </w:tc>
      </w:tr>
      <w:tr w14:paraId="256318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1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31958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  <w:highlight w:val="none"/>
              </w:rPr>
            </w:pPr>
            <w:r>
              <w:rPr>
                <w:rFonts w:hint="eastAsia" w:ascii="仿宋_GB2312" w:eastAsia="仿宋_GB2312"/>
                <w:b/>
                <w:highlight w:val="none"/>
              </w:rPr>
              <w:t>平均值</w:t>
            </w:r>
          </w:p>
        </w:tc>
        <w:tc>
          <w:tcPr>
            <w:tcW w:w="10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18F84A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0.63</w:t>
            </w:r>
          </w:p>
        </w:tc>
        <w:tc>
          <w:tcPr>
            <w:tcW w:w="9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E93A5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0.62</w:t>
            </w: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41699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0.65</w:t>
            </w:r>
          </w:p>
        </w:tc>
        <w:tc>
          <w:tcPr>
            <w:tcW w:w="7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3AF6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0.55</w:t>
            </w:r>
          </w:p>
        </w:tc>
        <w:tc>
          <w:tcPr>
            <w:tcW w:w="8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2B3D3F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0.61</w:t>
            </w:r>
          </w:p>
        </w:tc>
        <w:tc>
          <w:tcPr>
            <w:tcW w:w="8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D4675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0.64</w:t>
            </w:r>
          </w:p>
        </w:tc>
        <w:tc>
          <w:tcPr>
            <w:tcW w:w="8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F45EF3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0.64</w:t>
            </w:r>
          </w:p>
        </w:tc>
        <w:tc>
          <w:tcPr>
            <w:tcW w:w="8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41E91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0.66</w:t>
            </w:r>
          </w:p>
        </w:tc>
        <w:tc>
          <w:tcPr>
            <w:tcW w:w="8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00140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0.64</w:t>
            </w:r>
          </w:p>
        </w:tc>
        <w:tc>
          <w:tcPr>
            <w:tcW w:w="8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038C1A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0.59</w:t>
            </w:r>
          </w:p>
        </w:tc>
      </w:tr>
      <w:tr w14:paraId="43910C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17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04E256D4">
            <w:pPr>
              <w:pStyle w:val="9"/>
              <w:adjustRightInd w:val="0"/>
              <w:snapToGrid w:val="0"/>
              <w:rPr>
                <w:rFonts w:ascii="仿宋_GB2312" w:eastAsia="仿宋_GB2312"/>
                <w:b/>
                <w:highlight w:val="none"/>
              </w:rPr>
            </w:pPr>
            <w:r>
              <w:rPr>
                <w:rFonts w:hint="eastAsia" w:ascii="仿宋_GB2312" w:eastAsia="仿宋_GB2312"/>
                <w:b/>
                <w:highlight w:val="none"/>
              </w:rPr>
              <w:t>最大值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 w14:paraId="3C64CC16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0.85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 w14:paraId="66648750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0.85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 w14:paraId="677276D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0.83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 w14:paraId="7AFBEAA5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0.77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 w14:paraId="14623761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 w14:paraId="77C75A3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0.81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 w14:paraId="079F06D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0.83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 w14:paraId="6E889FA9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0.84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 w14:paraId="5F94ACB3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0.82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center"/>
          </w:tcPr>
          <w:p w14:paraId="659F78C7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highlight w:val="none"/>
              </w:rPr>
              <w:t>0.82</w:t>
            </w:r>
          </w:p>
        </w:tc>
      </w:tr>
    </w:tbl>
    <w:p w14:paraId="25A6D204">
      <w:pPr>
        <w:rPr>
          <w:highlight w:val="none"/>
        </w:rPr>
      </w:pPr>
    </w:p>
    <w:p w14:paraId="751A1265">
      <w:pPr>
        <w:spacing w:line="520" w:lineRule="exact"/>
        <w:ind w:firstLine="640" w:firstLineChars="200"/>
        <w:rPr>
          <w:rFonts w:ascii="黑体" w:hAnsi="黑体" w:eastAsia="黑体"/>
          <w:sz w:val="32"/>
          <w:szCs w:val="32"/>
          <w:highlight w:val="none"/>
        </w:rPr>
      </w:pPr>
      <w:r>
        <w:rPr>
          <w:rFonts w:hint="eastAsia" w:ascii="黑体" w:hAnsi="黑体" w:eastAsia="黑体"/>
          <w:sz w:val="32"/>
          <w:szCs w:val="32"/>
          <w:highlight w:val="none"/>
        </w:rPr>
        <w:t>二、9月</w:t>
      </w:r>
      <w:r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  <w:t>中</w:t>
      </w:r>
      <w:r>
        <w:rPr>
          <w:rFonts w:hint="eastAsia" w:ascii="黑体" w:hAnsi="黑体" w:eastAsia="黑体"/>
          <w:sz w:val="32"/>
          <w:szCs w:val="32"/>
          <w:highlight w:val="none"/>
        </w:rPr>
        <w:t>旬植被指数预测</w:t>
      </w:r>
    </w:p>
    <w:p w14:paraId="256CF2E1">
      <w:pPr>
        <w:ind w:firstLine="640"/>
        <w:rPr>
          <w:lang w:eastAsia="zh-Hans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根据贵州省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2025年9月上旬</w:t>
      </w:r>
      <w:r>
        <w:rPr>
          <w:rFonts w:hint="eastAsia" w:ascii="Times New Roman" w:hAnsi="Times New Roman" w:eastAsia="仿宋_GB2312" w:cs="Times New Roman"/>
          <w:sz w:val="32"/>
          <w:szCs w:val="32"/>
          <w:highlight w:val="none"/>
          <w:lang w:val="en-US" w:eastAsia="zh-CN"/>
        </w:rPr>
        <w:t>气象旱涝监测和影响评价（第25期），</w:t>
      </w:r>
      <w:r>
        <w:rPr>
          <w:rFonts w:hint="eastAsia" w:eastAsia="仿宋_GB2312" w:cs="Times New Roman"/>
          <w:sz w:val="32"/>
          <w:szCs w:val="32"/>
          <w:highlight w:val="none"/>
          <w:lang w:val="en-US" w:eastAsia="zh-CN"/>
        </w:rPr>
        <w:t>9月中旬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Hans"/>
        </w:rPr>
        <w:t>全省平均气温与常年同期相比，大部地区偏高1~3℃；全省降水与常年同期相比，黔东南州、铜仁市南部、黔南州偏少5~8成，毕节市、遵义市大部偏多5成以上，其余地区接近常年同期。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因此，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Hans"/>
        </w:rPr>
        <w:t>黔东南州、铜仁市南部、黔南州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地区</w:t>
      </w:r>
      <w:r>
        <w:rPr>
          <w:rFonts w:hint="eastAsia" w:ascii="仿宋_GB2312" w:eastAsia="仿宋_GB2312"/>
          <w:sz w:val="32"/>
          <w:szCs w:val="32"/>
          <w:highlight w:val="none"/>
        </w:rPr>
        <w:t>植被可能会受到降水偏少的影响，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其余地区</w:t>
      </w:r>
      <w:r>
        <w:rPr>
          <w:rFonts w:hint="eastAsia" w:ascii="仿宋_GB2312" w:eastAsia="仿宋_GB2312"/>
          <w:sz w:val="32"/>
          <w:szCs w:val="32"/>
          <w:highlight w:val="none"/>
        </w:rPr>
        <w:t>植被影响不大。</w:t>
      </w:r>
    </w:p>
    <w:p w14:paraId="6E1125A2">
      <w:pPr>
        <w:rPr>
          <w:highlight w:val="none"/>
        </w:rPr>
      </w:pPr>
    </w:p>
    <w:p w14:paraId="285329C5">
      <w:pPr>
        <w:ind w:firstLine="315" w:firstLineChars="15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69215</wp:posOffset>
                </wp:positionV>
                <wp:extent cx="6303645" cy="0"/>
                <wp:effectExtent l="0" t="7620" r="5715" b="15240"/>
                <wp:wrapNone/>
                <wp:docPr id="1009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3645" cy="0"/>
                        </a:xfrm>
                        <a:prstGeom prst="straightConnector1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32" type="#_x0000_t32" style="position:absolute;left:0pt;margin-left:-24.45pt;margin-top:5.45pt;height:0pt;width:496.35pt;z-index:-251656192;mso-width-relative:page;mso-height-relative:page;" filled="f" stroked="t" coordsize="21600,21600" o:gfxdata="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1sS4TXAAAACQEAAA8AAAAAAAAAAQAgAAAAIgAAAGRycy9kb3ducmV2LnhtbFBL&#10;AQIUABQAAAAIAIdO4kBZEqVG9wEAAOgDAAAOAAAAAAAAAAEAIAAAACYBAABkcnMvZTJvRG9jLnht&#10;bFBLBQYAAAAABgAGAFkBAACPBQAAAAA=&#10;">
                <v:fill on="f" focussize="0,0"/>
                <v:stroke weight="1.2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制作人：</w:t>
      </w:r>
      <w:r>
        <w:rPr>
          <w:rFonts w:hint="eastAsia" w:ascii="仿宋_GB2312" w:hAnsi="仿宋_GB2312" w:eastAsia="仿宋_GB2312"/>
          <w:sz w:val="32"/>
          <w:szCs w:val="30"/>
          <w:highlight w:val="none"/>
          <w:lang w:val="en-US" w:eastAsia="zh-CN"/>
        </w:rPr>
        <w:t>尚媛媛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               审核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:</w:t>
      </w:r>
      <w:r>
        <w:rPr>
          <w:rFonts w:hint="eastAsia" w:ascii="仿宋_GB2312" w:hAnsi="仿宋_GB2312" w:eastAsia="仿宋_GB2312"/>
          <w:sz w:val="32"/>
          <w:szCs w:val="30"/>
          <w:highlight w:val="none"/>
        </w:rPr>
        <w:t xml:space="preserve"> </w:t>
      </w:r>
      <w:r>
        <w:rPr>
          <w:rFonts w:hint="eastAsia" w:ascii="仿宋_GB2312" w:hAnsi="仿宋_GB2312" w:eastAsia="仿宋_GB2312"/>
          <w:sz w:val="32"/>
          <w:szCs w:val="30"/>
          <w:highlight w:val="none"/>
          <w:lang w:val="en-US" w:eastAsia="zh-CN"/>
        </w:rPr>
        <w:t>刘丽</w:t>
      </w:r>
    </w:p>
    <w:sectPr>
      <w:footerReference r:id="rId3" w:type="first"/>
      <w:pgSz w:w="11906" w:h="16838"/>
      <w:pgMar w:top="1440" w:right="1800" w:bottom="1440" w:left="180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8B5F02">
    <w:pPr>
      <w:pStyle w:val="2"/>
    </w:pPr>
    <w:r>
      <w:rPr>
        <w:rFonts w:hint="eastAsia"/>
      </w:rPr>
      <w:t>注：植被指数为无云条件下的计算值。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doNotDisplayPageBoundarie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oNotHyphenateCaps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8C"/>
    <w:rsid w:val="00002846"/>
    <w:rsid w:val="00011CC9"/>
    <w:rsid w:val="0001413F"/>
    <w:rsid w:val="00020F49"/>
    <w:rsid w:val="0003088E"/>
    <w:rsid w:val="000350B3"/>
    <w:rsid w:val="000374CA"/>
    <w:rsid w:val="000376D8"/>
    <w:rsid w:val="00051E5A"/>
    <w:rsid w:val="00053FB9"/>
    <w:rsid w:val="00055A96"/>
    <w:rsid w:val="000560A1"/>
    <w:rsid w:val="0005693A"/>
    <w:rsid w:val="00060FB6"/>
    <w:rsid w:val="00062393"/>
    <w:rsid w:val="0006495E"/>
    <w:rsid w:val="00067BD2"/>
    <w:rsid w:val="00070A88"/>
    <w:rsid w:val="0007369F"/>
    <w:rsid w:val="00075F8B"/>
    <w:rsid w:val="00083FD0"/>
    <w:rsid w:val="00084C8C"/>
    <w:rsid w:val="0009074A"/>
    <w:rsid w:val="000A0B76"/>
    <w:rsid w:val="000A5D56"/>
    <w:rsid w:val="000A7EFA"/>
    <w:rsid w:val="000B6797"/>
    <w:rsid w:val="000B6FB5"/>
    <w:rsid w:val="000C69EE"/>
    <w:rsid w:val="000C7143"/>
    <w:rsid w:val="000D1041"/>
    <w:rsid w:val="000D6D3A"/>
    <w:rsid w:val="000E7153"/>
    <w:rsid w:val="000E79A6"/>
    <w:rsid w:val="000F0A86"/>
    <w:rsid w:val="000F337A"/>
    <w:rsid w:val="000F3DD0"/>
    <w:rsid w:val="000F4D3A"/>
    <w:rsid w:val="000F52D5"/>
    <w:rsid w:val="000F5FF7"/>
    <w:rsid w:val="00101537"/>
    <w:rsid w:val="00102284"/>
    <w:rsid w:val="0010600A"/>
    <w:rsid w:val="001168AB"/>
    <w:rsid w:val="00120EA6"/>
    <w:rsid w:val="001215BE"/>
    <w:rsid w:val="00121C89"/>
    <w:rsid w:val="001221AC"/>
    <w:rsid w:val="00131706"/>
    <w:rsid w:val="00132233"/>
    <w:rsid w:val="00136DEA"/>
    <w:rsid w:val="00140F81"/>
    <w:rsid w:val="00145875"/>
    <w:rsid w:val="0015097B"/>
    <w:rsid w:val="00152B10"/>
    <w:rsid w:val="00153C7B"/>
    <w:rsid w:val="00160629"/>
    <w:rsid w:val="00162E35"/>
    <w:rsid w:val="00167BDC"/>
    <w:rsid w:val="00174012"/>
    <w:rsid w:val="0019012B"/>
    <w:rsid w:val="00192BE6"/>
    <w:rsid w:val="0019628F"/>
    <w:rsid w:val="001B0EA9"/>
    <w:rsid w:val="001B3813"/>
    <w:rsid w:val="001B6A7D"/>
    <w:rsid w:val="001C158C"/>
    <w:rsid w:val="001C6651"/>
    <w:rsid w:val="001D0741"/>
    <w:rsid w:val="001D5194"/>
    <w:rsid w:val="001E1E42"/>
    <w:rsid w:val="001F156B"/>
    <w:rsid w:val="001F64B6"/>
    <w:rsid w:val="00200640"/>
    <w:rsid w:val="00202A7D"/>
    <w:rsid w:val="00204B2E"/>
    <w:rsid w:val="00205B3C"/>
    <w:rsid w:val="00206DA6"/>
    <w:rsid w:val="00211A64"/>
    <w:rsid w:val="00214ED4"/>
    <w:rsid w:val="00230D39"/>
    <w:rsid w:val="00231086"/>
    <w:rsid w:val="00247913"/>
    <w:rsid w:val="00250673"/>
    <w:rsid w:val="002620F4"/>
    <w:rsid w:val="0026296D"/>
    <w:rsid w:val="00273556"/>
    <w:rsid w:val="00273F4D"/>
    <w:rsid w:val="00275D57"/>
    <w:rsid w:val="00285E1F"/>
    <w:rsid w:val="0029005E"/>
    <w:rsid w:val="0029146F"/>
    <w:rsid w:val="00296057"/>
    <w:rsid w:val="00297B0A"/>
    <w:rsid w:val="002A70C3"/>
    <w:rsid w:val="002B17AE"/>
    <w:rsid w:val="002B1F7F"/>
    <w:rsid w:val="002B2E84"/>
    <w:rsid w:val="002C5050"/>
    <w:rsid w:val="002D0B8C"/>
    <w:rsid w:val="002D6058"/>
    <w:rsid w:val="002D609A"/>
    <w:rsid w:val="002E5B36"/>
    <w:rsid w:val="002E6871"/>
    <w:rsid w:val="002E6A63"/>
    <w:rsid w:val="002F0753"/>
    <w:rsid w:val="00301B63"/>
    <w:rsid w:val="00301D88"/>
    <w:rsid w:val="003021FC"/>
    <w:rsid w:val="003022F4"/>
    <w:rsid w:val="00305600"/>
    <w:rsid w:val="00313D69"/>
    <w:rsid w:val="00340AAB"/>
    <w:rsid w:val="00344683"/>
    <w:rsid w:val="003476B6"/>
    <w:rsid w:val="00347A6D"/>
    <w:rsid w:val="00353801"/>
    <w:rsid w:val="00354748"/>
    <w:rsid w:val="003603DC"/>
    <w:rsid w:val="00365151"/>
    <w:rsid w:val="00370EBF"/>
    <w:rsid w:val="00372CCA"/>
    <w:rsid w:val="00374385"/>
    <w:rsid w:val="003956CB"/>
    <w:rsid w:val="003A0218"/>
    <w:rsid w:val="003A4924"/>
    <w:rsid w:val="003A51D7"/>
    <w:rsid w:val="003A5BB1"/>
    <w:rsid w:val="003A65E3"/>
    <w:rsid w:val="003B0B3D"/>
    <w:rsid w:val="003C0D86"/>
    <w:rsid w:val="003C428F"/>
    <w:rsid w:val="003D2D1C"/>
    <w:rsid w:val="003D2DB7"/>
    <w:rsid w:val="003D62F4"/>
    <w:rsid w:val="003E0C9E"/>
    <w:rsid w:val="003E3EF3"/>
    <w:rsid w:val="00404927"/>
    <w:rsid w:val="00417E08"/>
    <w:rsid w:val="00424178"/>
    <w:rsid w:val="00425F98"/>
    <w:rsid w:val="00435E3D"/>
    <w:rsid w:val="00446F7C"/>
    <w:rsid w:val="00447D62"/>
    <w:rsid w:val="00451EF9"/>
    <w:rsid w:val="004535BD"/>
    <w:rsid w:val="00455549"/>
    <w:rsid w:val="00462CA8"/>
    <w:rsid w:val="00467FAD"/>
    <w:rsid w:val="004735E8"/>
    <w:rsid w:val="00477062"/>
    <w:rsid w:val="00480138"/>
    <w:rsid w:val="00485A21"/>
    <w:rsid w:val="004924F6"/>
    <w:rsid w:val="00492C90"/>
    <w:rsid w:val="0049398F"/>
    <w:rsid w:val="00496E19"/>
    <w:rsid w:val="00497EDA"/>
    <w:rsid w:val="004A105D"/>
    <w:rsid w:val="004A63F0"/>
    <w:rsid w:val="004B5811"/>
    <w:rsid w:val="004B5D9C"/>
    <w:rsid w:val="004C0C8D"/>
    <w:rsid w:val="004C709D"/>
    <w:rsid w:val="004D1D44"/>
    <w:rsid w:val="004D3F7D"/>
    <w:rsid w:val="004F0587"/>
    <w:rsid w:val="004F16CF"/>
    <w:rsid w:val="00507B6F"/>
    <w:rsid w:val="00522087"/>
    <w:rsid w:val="00523E7A"/>
    <w:rsid w:val="00525040"/>
    <w:rsid w:val="0052617F"/>
    <w:rsid w:val="00527A01"/>
    <w:rsid w:val="00531C63"/>
    <w:rsid w:val="00532738"/>
    <w:rsid w:val="0053586A"/>
    <w:rsid w:val="00536332"/>
    <w:rsid w:val="005441A3"/>
    <w:rsid w:val="0055041C"/>
    <w:rsid w:val="00552E6B"/>
    <w:rsid w:val="005602FF"/>
    <w:rsid w:val="005716CC"/>
    <w:rsid w:val="00573AE0"/>
    <w:rsid w:val="00577E0B"/>
    <w:rsid w:val="00582C06"/>
    <w:rsid w:val="005854FC"/>
    <w:rsid w:val="00587E18"/>
    <w:rsid w:val="00596AB0"/>
    <w:rsid w:val="005B66A8"/>
    <w:rsid w:val="005C0780"/>
    <w:rsid w:val="005C0A12"/>
    <w:rsid w:val="005C3BCD"/>
    <w:rsid w:val="005C3F36"/>
    <w:rsid w:val="005C578E"/>
    <w:rsid w:val="005C5BFA"/>
    <w:rsid w:val="005D0B0C"/>
    <w:rsid w:val="005D4E6C"/>
    <w:rsid w:val="005D6BD2"/>
    <w:rsid w:val="005D78BF"/>
    <w:rsid w:val="005E3456"/>
    <w:rsid w:val="005F3581"/>
    <w:rsid w:val="005F5DB5"/>
    <w:rsid w:val="005F684D"/>
    <w:rsid w:val="0060218F"/>
    <w:rsid w:val="006107D0"/>
    <w:rsid w:val="00614E5D"/>
    <w:rsid w:val="0061641E"/>
    <w:rsid w:val="0062035E"/>
    <w:rsid w:val="00631153"/>
    <w:rsid w:val="00631416"/>
    <w:rsid w:val="00640BC7"/>
    <w:rsid w:val="0064527B"/>
    <w:rsid w:val="00645D6C"/>
    <w:rsid w:val="006467C4"/>
    <w:rsid w:val="00651934"/>
    <w:rsid w:val="006520C7"/>
    <w:rsid w:val="00653D7F"/>
    <w:rsid w:val="00666B4E"/>
    <w:rsid w:val="00666D56"/>
    <w:rsid w:val="00666F7C"/>
    <w:rsid w:val="00673B02"/>
    <w:rsid w:val="006763E3"/>
    <w:rsid w:val="00676B8C"/>
    <w:rsid w:val="00676ED5"/>
    <w:rsid w:val="00682612"/>
    <w:rsid w:val="00682929"/>
    <w:rsid w:val="0068362B"/>
    <w:rsid w:val="006876CE"/>
    <w:rsid w:val="00691092"/>
    <w:rsid w:val="006A3AC3"/>
    <w:rsid w:val="006A5C4B"/>
    <w:rsid w:val="006A7CAC"/>
    <w:rsid w:val="006B18EA"/>
    <w:rsid w:val="006B2EB6"/>
    <w:rsid w:val="006B678A"/>
    <w:rsid w:val="006C0E81"/>
    <w:rsid w:val="006C5F67"/>
    <w:rsid w:val="006D0F2A"/>
    <w:rsid w:val="006D1C1D"/>
    <w:rsid w:val="006D631E"/>
    <w:rsid w:val="006D6AA3"/>
    <w:rsid w:val="006D7E3D"/>
    <w:rsid w:val="006E046C"/>
    <w:rsid w:val="006E0B9B"/>
    <w:rsid w:val="006E1D59"/>
    <w:rsid w:val="006E6565"/>
    <w:rsid w:val="00704E35"/>
    <w:rsid w:val="00707EE9"/>
    <w:rsid w:val="00710C5A"/>
    <w:rsid w:val="0071616C"/>
    <w:rsid w:val="007367A4"/>
    <w:rsid w:val="00743A47"/>
    <w:rsid w:val="0074558C"/>
    <w:rsid w:val="0075123A"/>
    <w:rsid w:val="0077070D"/>
    <w:rsid w:val="007765C4"/>
    <w:rsid w:val="00776C31"/>
    <w:rsid w:val="00781FC6"/>
    <w:rsid w:val="00782A39"/>
    <w:rsid w:val="00786996"/>
    <w:rsid w:val="00792362"/>
    <w:rsid w:val="00794329"/>
    <w:rsid w:val="00797EAB"/>
    <w:rsid w:val="007A50DB"/>
    <w:rsid w:val="007B149B"/>
    <w:rsid w:val="007B4DD2"/>
    <w:rsid w:val="007B6B77"/>
    <w:rsid w:val="007C7F67"/>
    <w:rsid w:val="007D24CA"/>
    <w:rsid w:val="007E1276"/>
    <w:rsid w:val="007E2693"/>
    <w:rsid w:val="007E2779"/>
    <w:rsid w:val="007E4041"/>
    <w:rsid w:val="007E48CA"/>
    <w:rsid w:val="007E4901"/>
    <w:rsid w:val="007F305B"/>
    <w:rsid w:val="007F38D3"/>
    <w:rsid w:val="008062DE"/>
    <w:rsid w:val="00807E7C"/>
    <w:rsid w:val="00815F47"/>
    <w:rsid w:val="008176F5"/>
    <w:rsid w:val="00821F08"/>
    <w:rsid w:val="00827BC0"/>
    <w:rsid w:val="00831BD4"/>
    <w:rsid w:val="00841DB9"/>
    <w:rsid w:val="00843191"/>
    <w:rsid w:val="008458B8"/>
    <w:rsid w:val="0085136B"/>
    <w:rsid w:val="00851F5C"/>
    <w:rsid w:val="008619B9"/>
    <w:rsid w:val="00861B8D"/>
    <w:rsid w:val="0086238E"/>
    <w:rsid w:val="00867F5A"/>
    <w:rsid w:val="00873801"/>
    <w:rsid w:val="00880408"/>
    <w:rsid w:val="00882FB6"/>
    <w:rsid w:val="00883BA8"/>
    <w:rsid w:val="00885149"/>
    <w:rsid w:val="00887381"/>
    <w:rsid w:val="00894792"/>
    <w:rsid w:val="00895648"/>
    <w:rsid w:val="00897869"/>
    <w:rsid w:val="008A087D"/>
    <w:rsid w:val="008A2438"/>
    <w:rsid w:val="008A3726"/>
    <w:rsid w:val="008B1333"/>
    <w:rsid w:val="008B2636"/>
    <w:rsid w:val="008B616C"/>
    <w:rsid w:val="008B7C0A"/>
    <w:rsid w:val="008C03E0"/>
    <w:rsid w:val="008D23EC"/>
    <w:rsid w:val="008E1B3F"/>
    <w:rsid w:val="008E3664"/>
    <w:rsid w:val="008E4908"/>
    <w:rsid w:val="008E76E1"/>
    <w:rsid w:val="009041C5"/>
    <w:rsid w:val="00913A43"/>
    <w:rsid w:val="0092002E"/>
    <w:rsid w:val="009230B7"/>
    <w:rsid w:val="0092346E"/>
    <w:rsid w:val="00923DFB"/>
    <w:rsid w:val="00925A77"/>
    <w:rsid w:val="0093398A"/>
    <w:rsid w:val="00937ABA"/>
    <w:rsid w:val="00941009"/>
    <w:rsid w:val="00955DCA"/>
    <w:rsid w:val="0096197E"/>
    <w:rsid w:val="00961A7A"/>
    <w:rsid w:val="00963294"/>
    <w:rsid w:val="00966CF0"/>
    <w:rsid w:val="00981CC4"/>
    <w:rsid w:val="00981D63"/>
    <w:rsid w:val="00992D7E"/>
    <w:rsid w:val="00994945"/>
    <w:rsid w:val="0099620D"/>
    <w:rsid w:val="00996C20"/>
    <w:rsid w:val="009A0F64"/>
    <w:rsid w:val="009A5069"/>
    <w:rsid w:val="009B3DE3"/>
    <w:rsid w:val="009B51F2"/>
    <w:rsid w:val="009B602C"/>
    <w:rsid w:val="009B622F"/>
    <w:rsid w:val="009C0053"/>
    <w:rsid w:val="009C40EB"/>
    <w:rsid w:val="009D5FD5"/>
    <w:rsid w:val="009E12A0"/>
    <w:rsid w:val="009E2D53"/>
    <w:rsid w:val="009E5EF5"/>
    <w:rsid w:val="009E7287"/>
    <w:rsid w:val="009F15FE"/>
    <w:rsid w:val="00A01AC8"/>
    <w:rsid w:val="00A04E9E"/>
    <w:rsid w:val="00A12F7F"/>
    <w:rsid w:val="00A2566F"/>
    <w:rsid w:val="00A3215D"/>
    <w:rsid w:val="00A3252A"/>
    <w:rsid w:val="00A40606"/>
    <w:rsid w:val="00A446AD"/>
    <w:rsid w:val="00A504E1"/>
    <w:rsid w:val="00A5496A"/>
    <w:rsid w:val="00A5548F"/>
    <w:rsid w:val="00A63689"/>
    <w:rsid w:val="00A6475D"/>
    <w:rsid w:val="00A66A40"/>
    <w:rsid w:val="00A70A31"/>
    <w:rsid w:val="00A91ADA"/>
    <w:rsid w:val="00A95C8B"/>
    <w:rsid w:val="00AA3F80"/>
    <w:rsid w:val="00AA6948"/>
    <w:rsid w:val="00AB297E"/>
    <w:rsid w:val="00AC50F4"/>
    <w:rsid w:val="00AC5E42"/>
    <w:rsid w:val="00AC6B80"/>
    <w:rsid w:val="00AD215A"/>
    <w:rsid w:val="00AD4A75"/>
    <w:rsid w:val="00AD7056"/>
    <w:rsid w:val="00AD7A6F"/>
    <w:rsid w:val="00AE2EE8"/>
    <w:rsid w:val="00AE3BB7"/>
    <w:rsid w:val="00AE3F07"/>
    <w:rsid w:val="00AE7488"/>
    <w:rsid w:val="00AF4125"/>
    <w:rsid w:val="00AF413F"/>
    <w:rsid w:val="00B03E1B"/>
    <w:rsid w:val="00B0614F"/>
    <w:rsid w:val="00B14C6B"/>
    <w:rsid w:val="00B15281"/>
    <w:rsid w:val="00B1539C"/>
    <w:rsid w:val="00B15A9E"/>
    <w:rsid w:val="00B17615"/>
    <w:rsid w:val="00B21871"/>
    <w:rsid w:val="00B22520"/>
    <w:rsid w:val="00B32440"/>
    <w:rsid w:val="00B341F5"/>
    <w:rsid w:val="00B342FE"/>
    <w:rsid w:val="00B363B0"/>
    <w:rsid w:val="00B40B3B"/>
    <w:rsid w:val="00B61D59"/>
    <w:rsid w:val="00B65F0E"/>
    <w:rsid w:val="00B70FCC"/>
    <w:rsid w:val="00B819D4"/>
    <w:rsid w:val="00B866A4"/>
    <w:rsid w:val="00B927A2"/>
    <w:rsid w:val="00B95191"/>
    <w:rsid w:val="00B97334"/>
    <w:rsid w:val="00BA0DBE"/>
    <w:rsid w:val="00BA2AA7"/>
    <w:rsid w:val="00BB32D1"/>
    <w:rsid w:val="00BC1ADE"/>
    <w:rsid w:val="00BC5158"/>
    <w:rsid w:val="00BC66EE"/>
    <w:rsid w:val="00BE02C1"/>
    <w:rsid w:val="00BE0678"/>
    <w:rsid w:val="00BE20A8"/>
    <w:rsid w:val="00BE2B04"/>
    <w:rsid w:val="00BE3CE6"/>
    <w:rsid w:val="00BF05A5"/>
    <w:rsid w:val="00BF25A3"/>
    <w:rsid w:val="00C03423"/>
    <w:rsid w:val="00C05D79"/>
    <w:rsid w:val="00C07ABC"/>
    <w:rsid w:val="00C159CE"/>
    <w:rsid w:val="00C16413"/>
    <w:rsid w:val="00C17DB3"/>
    <w:rsid w:val="00C22AD9"/>
    <w:rsid w:val="00C23923"/>
    <w:rsid w:val="00C33184"/>
    <w:rsid w:val="00C36A97"/>
    <w:rsid w:val="00C50665"/>
    <w:rsid w:val="00C76CE2"/>
    <w:rsid w:val="00C770C7"/>
    <w:rsid w:val="00C7771F"/>
    <w:rsid w:val="00C8230C"/>
    <w:rsid w:val="00C82D7B"/>
    <w:rsid w:val="00C869CD"/>
    <w:rsid w:val="00C9785E"/>
    <w:rsid w:val="00CA54A7"/>
    <w:rsid w:val="00CA7830"/>
    <w:rsid w:val="00CB1267"/>
    <w:rsid w:val="00CC5DD5"/>
    <w:rsid w:val="00CC7180"/>
    <w:rsid w:val="00CD3BEE"/>
    <w:rsid w:val="00CD5682"/>
    <w:rsid w:val="00CE050B"/>
    <w:rsid w:val="00CE1AFC"/>
    <w:rsid w:val="00CE56BD"/>
    <w:rsid w:val="00CF25E2"/>
    <w:rsid w:val="00CF3DFD"/>
    <w:rsid w:val="00D01101"/>
    <w:rsid w:val="00D02B5A"/>
    <w:rsid w:val="00D17323"/>
    <w:rsid w:val="00D221D8"/>
    <w:rsid w:val="00D268B7"/>
    <w:rsid w:val="00D32010"/>
    <w:rsid w:val="00D320E4"/>
    <w:rsid w:val="00D334DE"/>
    <w:rsid w:val="00D35D97"/>
    <w:rsid w:val="00D4237B"/>
    <w:rsid w:val="00D42A78"/>
    <w:rsid w:val="00D43779"/>
    <w:rsid w:val="00D500D0"/>
    <w:rsid w:val="00D53039"/>
    <w:rsid w:val="00D57607"/>
    <w:rsid w:val="00D57680"/>
    <w:rsid w:val="00D578EE"/>
    <w:rsid w:val="00D74387"/>
    <w:rsid w:val="00D814D1"/>
    <w:rsid w:val="00D824B2"/>
    <w:rsid w:val="00D92594"/>
    <w:rsid w:val="00D93DB6"/>
    <w:rsid w:val="00D9551E"/>
    <w:rsid w:val="00DA2537"/>
    <w:rsid w:val="00DA4B6C"/>
    <w:rsid w:val="00DA4B82"/>
    <w:rsid w:val="00DA7C8A"/>
    <w:rsid w:val="00DB4069"/>
    <w:rsid w:val="00DC4A00"/>
    <w:rsid w:val="00DC6620"/>
    <w:rsid w:val="00DC6E15"/>
    <w:rsid w:val="00DD1531"/>
    <w:rsid w:val="00DE4ADF"/>
    <w:rsid w:val="00DE4ED2"/>
    <w:rsid w:val="00DE7FAC"/>
    <w:rsid w:val="00DF09B7"/>
    <w:rsid w:val="00DF267B"/>
    <w:rsid w:val="00DF4F22"/>
    <w:rsid w:val="00E02F48"/>
    <w:rsid w:val="00E03C5E"/>
    <w:rsid w:val="00E04B54"/>
    <w:rsid w:val="00E12318"/>
    <w:rsid w:val="00E124F6"/>
    <w:rsid w:val="00E13F78"/>
    <w:rsid w:val="00E14BA0"/>
    <w:rsid w:val="00E154EA"/>
    <w:rsid w:val="00E37C02"/>
    <w:rsid w:val="00E438AD"/>
    <w:rsid w:val="00E50CF5"/>
    <w:rsid w:val="00E51D97"/>
    <w:rsid w:val="00E57F2E"/>
    <w:rsid w:val="00E61672"/>
    <w:rsid w:val="00E65BC7"/>
    <w:rsid w:val="00E66C9D"/>
    <w:rsid w:val="00E67598"/>
    <w:rsid w:val="00E71101"/>
    <w:rsid w:val="00E721C8"/>
    <w:rsid w:val="00E7235E"/>
    <w:rsid w:val="00E841F4"/>
    <w:rsid w:val="00E84C0D"/>
    <w:rsid w:val="00E946A0"/>
    <w:rsid w:val="00E954C3"/>
    <w:rsid w:val="00E976F8"/>
    <w:rsid w:val="00EA6DB6"/>
    <w:rsid w:val="00EB1C30"/>
    <w:rsid w:val="00EB2653"/>
    <w:rsid w:val="00EC33BE"/>
    <w:rsid w:val="00EC41E1"/>
    <w:rsid w:val="00ED6641"/>
    <w:rsid w:val="00ED7640"/>
    <w:rsid w:val="00ED7F73"/>
    <w:rsid w:val="00EE2577"/>
    <w:rsid w:val="00EF1E35"/>
    <w:rsid w:val="00EF52AC"/>
    <w:rsid w:val="00EF7C59"/>
    <w:rsid w:val="00F0619B"/>
    <w:rsid w:val="00F076C2"/>
    <w:rsid w:val="00F151A2"/>
    <w:rsid w:val="00F151FA"/>
    <w:rsid w:val="00F21C93"/>
    <w:rsid w:val="00F2335D"/>
    <w:rsid w:val="00F24DDB"/>
    <w:rsid w:val="00F267DE"/>
    <w:rsid w:val="00F273D1"/>
    <w:rsid w:val="00F30D79"/>
    <w:rsid w:val="00F369A7"/>
    <w:rsid w:val="00F37228"/>
    <w:rsid w:val="00F40F32"/>
    <w:rsid w:val="00F421D5"/>
    <w:rsid w:val="00F43414"/>
    <w:rsid w:val="00F51168"/>
    <w:rsid w:val="00F511CE"/>
    <w:rsid w:val="00F51B40"/>
    <w:rsid w:val="00F541B6"/>
    <w:rsid w:val="00F64981"/>
    <w:rsid w:val="00F657CB"/>
    <w:rsid w:val="00F67158"/>
    <w:rsid w:val="00F67AC8"/>
    <w:rsid w:val="00F7759B"/>
    <w:rsid w:val="00F77D69"/>
    <w:rsid w:val="00F84313"/>
    <w:rsid w:val="00F84AE5"/>
    <w:rsid w:val="00F869A4"/>
    <w:rsid w:val="00F91DE7"/>
    <w:rsid w:val="00F9294A"/>
    <w:rsid w:val="00F93869"/>
    <w:rsid w:val="00F9599B"/>
    <w:rsid w:val="00FB0AB4"/>
    <w:rsid w:val="00FB538E"/>
    <w:rsid w:val="00FB7931"/>
    <w:rsid w:val="00FC4604"/>
    <w:rsid w:val="00FC6FF6"/>
    <w:rsid w:val="00FD6982"/>
    <w:rsid w:val="02FC0103"/>
    <w:rsid w:val="081F7FDF"/>
    <w:rsid w:val="0D3B39A1"/>
    <w:rsid w:val="0E103248"/>
    <w:rsid w:val="1390019C"/>
    <w:rsid w:val="13CC0F50"/>
    <w:rsid w:val="18D51170"/>
    <w:rsid w:val="19486713"/>
    <w:rsid w:val="1AEB5516"/>
    <w:rsid w:val="1D8F1E47"/>
    <w:rsid w:val="1F0F5AAD"/>
    <w:rsid w:val="2583577E"/>
    <w:rsid w:val="34D70D5D"/>
    <w:rsid w:val="441C765F"/>
    <w:rsid w:val="521032C4"/>
    <w:rsid w:val="56ED08A6"/>
    <w:rsid w:val="56F80B25"/>
    <w:rsid w:val="613B3B59"/>
    <w:rsid w:val="6B961B84"/>
    <w:rsid w:val="6E01498F"/>
    <w:rsid w:val="6F552507"/>
    <w:rsid w:val="720327D3"/>
    <w:rsid w:val="73B43F6F"/>
    <w:rsid w:val="74EC457D"/>
    <w:rsid w:val="757545F4"/>
    <w:rsid w:val="7A597FF0"/>
    <w:rsid w:val="7C9A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 w:locked="1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character" w:styleId="7">
    <w:name w:val="page number"/>
    <w:qFormat/>
    <w:uiPriority w:val="0"/>
    <w:rPr>
      <w:rFonts w:cs="Times New Roman"/>
    </w:rPr>
  </w:style>
  <w:style w:type="paragraph" w:customStyle="1" w:styleId="8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9">
    <w:name w:val="表格内容"/>
    <w:basedOn w:val="1"/>
    <w:next w:val="1"/>
    <w:qFormat/>
    <w:uiPriority w:val="0"/>
    <w:pPr>
      <w:jc w:val="center"/>
    </w:pPr>
    <w:rPr>
      <w:rFonts w:eastAsia="楷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3</Pages>
  <Words>387</Words>
  <Characters>484</Characters>
  <Lines>5</Lines>
  <Paragraphs>1</Paragraphs>
  <TotalTime>2</TotalTime>
  <ScaleCrop>false</ScaleCrop>
  <LinksUpToDate>false</LinksUpToDate>
  <CharactersWithSpaces>512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2022-03-21T09:05:00Z</dcterms:created>
  <dc:creator>gw</dc:creator>
  <cp:lastModifiedBy>明太</cp:lastModifiedBy>
  <dcterms:modified xsi:type="dcterms:W3CDTF">2025-09-11T08:16:43Z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14B6464C388E41B6ACCC86D75A6CF19B</vt:lpwstr>
  </property>
  <property fmtid="{D5CDD505-2E9C-101B-9397-08002B2CF9AE}" pid="4" name="KSOTemplateDocerSaveRecord">
    <vt:lpwstr>eyJoZGlkIjoiZjg3NTQzYmExNjY3NWFiMDZjOGI2ZGE0NjRiYTMyYzQiLCJ1c2VySWQiOiIxMjM1ODUzMTI5In0=</vt:lpwstr>
  </property>
</Properties>
</file>