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4E400">
      <w:pPr>
        <w:tabs>
          <w:tab w:val="left" w:pos="4845"/>
        </w:tabs>
        <w:rPr>
          <w:rFonts w:ascii="华文楷体" w:hAnsi="华文楷体" w:eastAsia="华文楷体"/>
          <w:sz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189865</wp:posOffset>
                </wp:positionV>
                <wp:extent cx="4667250" cy="731520"/>
                <wp:effectExtent l="0" t="0" r="19685" b="11430"/>
                <wp:wrapNone/>
                <wp:docPr id="100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098" cy="731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32268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jc w:val="distribute"/>
                              <w:textAlignment w:val="bottom"/>
                              <w:rPr>
                                <w:rFonts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2"/>
                              </w:rPr>
                              <w:t>生态气象遥感信息报告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51.65pt;margin-top:14.95pt;height:57.6pt;width:367.5pt;z-index:251664384;mso-width-relative:page;mso-height-relative:page;" fillcolor="#FFFFFF" filled="t" stroked="t" coordsize="21600,21600" o:gfxdata="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zshjbZ&#10;AAAACgEAAA8AAAAAAAAAAQAgAAAAIgAAAGRycy9kb3ducmV2LnhtbFBLAQIUABQAAAAIAIdO4kDl&#10;np5VWAIAAOkEAAAOAAAAAAAAAAEAIAAAACgBAABkcnMvZTJvRG9jLnhtbFBLBQYAAAAABgAGAFkB&#10;AADyBQAAAAA=&#10;">
                <v:fill type="gradient" on="t" color2="#FFFFFF" angle="90" focus="100%" focussize="0,0">
                  <o:fill type="gradientUnscaled" v:ext="backwardCompatible"/>
                </v:fill>
                <v:stroke weight="1.25pt" color="#FFFFFF" joinstyle="miter"/>
                <v:imagedata o:title=""/>
                <o:lock v:ext="edit" aspectratio="f"/>
                <v:textbox>
                  <w:txbxContent>
                    <w:p w14:paraId="1D322681">
                      <w:pPr>
                        <w:widowControl/>
                        <w:autoSpaceDE w:val="0"/>
                        <w:autoSpaceDN w:val="0"/>
                        <w:snapToGrid w:val="0"/>
                        <w:jc w:val="distribute"/>
                        <w:textAlignment w:val="bottom"/>
                        <w:rPr>
                          <w:rFonts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4"/>
                        </w:rPr>
                      </w:pPr>
                      <w:r>
                        <w:rPr>
                          <w:rFonts w:hint="eastAsia"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2"/>
                        </w:rPr>
                        <w:t>生态气象遥感信息报告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285115</wp:posOffset>
            </wp:positionV>
            <wp:extent cx="635000" cy="605790"/>
            <wp:effectExtent l="0" t="0" r="0" b="3810"/>
            <wp:wrapNone/>
            <wp:docPr id="10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hAnsi="华文楷体" w:eastAsia="华文楷体"/>
          <w:sz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华文楷体" w:hAnsi="华文楷体" w:eastAsia="华文楷体"/>
          <w:sz w:val="32"/>
        </w:rPr>
        <w:instrText xml:space="preserve">ADDIN CNKISM.UserStyle</w:instrText>
      </w:r>
      <w:r>
        <w:rPr>
          <w:rFonts w:ascii="华文楷体" w:hAnsi="华文楷体" w:eastAsia="华文楷体"/>
          <w:sz w:val="32"/>
        </w:rPr>
        <w:fldChar w:fldCharType="end"/>
      </w:r>
    </w:p>
    <w:p w14:paraId="539D3AC5">
      <w:pPr>
        <w:jc w:val="center"/>
        <w:rPr>
          <w:rFonts w:ascii="华文楷体" w:hAnsi="华文楷体" w:eastAsia="华文楷体"/>
          <w:sz w:val="32"/>
        </w:rPr>
      </w:pPr>
    </w:p>
    <w:p w14:paraId="0CDA6414">
      <w:pPr>
        <w:jc w:val="center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70485</wp:posOffset>
                </wp:positionV>
                <wp:extent cx="1435735" cy="278765"/>
                <wp:effectExtent l="0" t="0" r="0" b="0"/>
                <wp:wrapNone/>
                <wp:docPr id="100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6BC336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人民至上</w:t>
                            </w:r>
                            <w:r>
                              <w:rPr>
                                <w:rFonts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生命至上</w:t>
                            </w:r>
                          </w:p>
                          <w:p w14:paraId="35637037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iCs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40.5pt;margin-top:5.55pt;height:21.95pt;width:113.05pt;z-index:251666432;mso-width-relative:page;mso-height-relative:page;" filled="f" stroked="f" coordsize="21600,21600" o:gfxdata="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s&#10;rG4t2QAAAAkBAAAPAAAAAAAAAAEAIAAAACIAAABkcnMvZG93bnJldi54bWxQSwECFAAUAAAACACH&#10;TuJAa+tBwLEBAABS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D6BC336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人民至上</w:t>
                      </w:r>
                      <w:r>
                        <w:rPr>
                          <w:rFonts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生命至上</w:t>
                      </w:r>
                    </w:p>
                    <w:p w14:paraId="35637037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iCs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656BA3">
      <w:pPr>
        <w:jc w:val="center"/>
      </w:pPr>
    </w:p>
    <w:p w14:paraId="1C7E44CE">
      <w:pPr>
        <w:jc w:val="center"/>
        <w:rPr>
          <w:rFonts w:ascii="楷体_GB2312" w:eastAsia="楷体_GB2312"/>
          <w:color w:val="000000"/>
          <w:sz w:val="32"/>
          <w:szCs w:val="32"/>
        </w:rPr>
      </w:pP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370840</wp:posOffset>
                </wp:positionV>
                <wp:extent cx="2714625" cy="430530"/>
                <wp:effectExtent l="0" t="0" r="0" b="0"/>
                <wp:wrapNone/>
                <wp:docPr id="1004" name="文本框 5" descr="17369ccfe6704a8f9f4cecc2bba95cdf# #文本框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61145">
                            <w:pP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2025年9月1日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alt="17369ccfe6704a8f9f4cecc2bba95cdf# #文本框 1034" type="#_x0000_t202" style="position:absolute;left:0pt;margin-left:274.95pt;margin-top:29.2pt;height:33.9pt;width:213.75pt;z-index:251662336;mso-width-relative:page;mso-height-relative:page;" filled="f" stroked="f" coordsize="21600,21600" o:gfxdata="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7ZCzbXAAAACgEA&#10;AA8AAAAAAAAAAQAgAAAAIgAAAGRycy9kb3ducmV2LnhtbFBLAQIUABQAAAAIAIdO4kA/gPtG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EB61145">
                      <w:pP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</w:pP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2025年9月1日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371475</wp:posOffset>
                </wp:positionV>
                <wp:extent cx="2095500" cy="433705"/>
                <wp:effectExtent l="0" t="0" r="0" b="0"/>
                <wp:wrapNone/>
                <wp:docPr id="1005" name="文本框 6" descr="16a9caac898d4c45bdb05b833690b220# #文本框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CFC1F">
                            <w:pPr>
                              <w:jc w:val="left"/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贵州省生态与农业气象中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9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心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alt="16a9caac898d4c45bdb05b833690b220# #文本框 1033" type="#_x0000_t202" style="position:absolute;left:0pt;margin-left:-21.6pt;margin-top:29.25pt;height:34.15pt;width:165pt;z-index:251663360;mso-width-relative:page;mso-height-relative:page;" filled="f" stroked="f" coordsize="21600,21600" o:gfxdata="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KxwIXXAAAACgEA&#10;AA8AAAAAAAAAAQAgAAAAIgAAAGRycy9kb3ducmV2LnhtbFBLAQIUABQAAAAIAIdO4kCBH7+H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45CFC1F">
                      <w:pPr>
                        <w:jc w:val="left"/>
                      </w:pP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贵州省生态与农业气象中</w:t>
                      </w: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9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367665</wp:posOffset>
                </wp:positionV>
                <wp:extent cx="1651000" cy="400050"/>
                <wp:effectExtent l="0" t="0" r="0" b="0"/>
                <wp:wrapNone/>
                <wp:docPr id="1006" name="文本框 4" descr="9309e72dd38c406fb2dfbf7996e3c7fd# #文本框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BD6B5">
                            <w:r>
                              <w:rPr>
                                <w:rFonts w:ascii="仿宋_GB2312" w:hAnsi="仿宋_GB2312" w:eastAsia="仿宋_GB2312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签发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  <w:lang w:val="en-US" w:eastAsia="zh-CN"/>
                              </w:rPr>
                              <w:t>曹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志建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alt="9309e72dd38c406fb2dfbf7996e3c7fd# #文本框 1032" type="#_x0000_t202" style="position:absolute;left:0pt;margin-left:143.4pt;margin-top:28.95pt;height:31.5pt;width:130pt;z-index:251661312;mso-width-relative:page;mso-height-relative:page;" filled="f" stroked="f" coordsize="21600,21600" o:gfxdata="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q9wKX1wAAAAoBAAAP&#10;AAAAAAAAAAEAIAAAACIAAABkcnMvZG93bnJldi54bWxQSwECFAAUAAAACACHTuJAzeUkHOABAACZ&#10;AwAADgAAAAAAAAABACAAAAAm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34BD6B5">
                      <w:r>
                        <w:rPr>
                          <w:rFonts w:ascii="仿宋_GB2312" w:hAnsi="仿宋_GB2312" w:eastAsia="仿宋_GB2312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签发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>: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 xml:space="preserve">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  <w:lang w:val="en-US" w:eastAsia="zh-CN"/>
                        </w:rPr>
                        <w:t>曹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志建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color w:val="000000"/>
          <w:sz w:val="32"/>
          <w:szCs w:val="32"/>
        </w:rPr>
        <w:t>2025年第3</w:t>
      </w:r>
      <w:r>
        <w:rPr>
          <w:rFonts w:hint="eastAsia" w:ascii="楷体_GB2312" w:eastAsia="楷体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楷体_GB2312" w:eastAsia="楷体_GB2312"/>
          <w:color w:val="000000"/>
          <w:sz w:val="32"/>
          <w:szCs w:val="32"/>
        </w:rPr>
        <w:t>期</w:t>
      </w:r>
    </w:p>
    <w:p w14:paraId="02E9D06E">
      <w:pPr>
        <w:jc w:val="center"/>
      </w:pPr>
    </w:p>
    <w:p w14:paraId="469F5E42">
      <w:pPr>
        <w:widowControl/>
        <w:jc w:val="center"/>
        <w:rPr>
          <w:rFonts w:ascii="宋体" w:cs="宋体"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187960</wp:posOffset>
                </wp:positionV>
                <wp:extent cx="6144260" cy="13970"/>
                <wp:effectExtent l="0" t="13970" r="12700" b="17780"/>
                <wp:wrapNone/>
                <wp:docPr id="1007" name="自选图形 2" descr="f62d7c67d1c14a088e911844e6fcd017# #直接连接符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260" cy="1397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alt="f62d7c67d1c14a088e911844e6fcd017# #直接连接符 1035" type="#_x0000_t32" style="position:absolute;left:0pt;margin-left:-22.85pt;margin-top:14.8pt;height:1.1pt;width:483.8pt;z-index:-251657216;mso-width-relative:page;mso-height-relative:page;" filled="f" stroked="t" coordsize="21600,21600" o:gfxdata="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mMurrYAAAACQEAAA8AAAAAAAAAAQAgAAAAIgAAAGRycy9k&#10;b3ducmV2LnhtbFBLAQIUABQAAAAIAIdO4kBQs99qOwIAACsEAAAOAAAAAAAAAAEAIAAAACcBAABk&#10;cnMvZTJvRG9jLnhtbFBLBQYAAAAABgAGAFkBAADU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0EBB1F6B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44"/>
          <w:szCs w:val="44"/>
        </w:rPr>
      </w:pPr>
    </w:p>
    <w:p w14:paraId="3AAB8A66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黑体" w:hAnsi="黑体" w:eastAsia="黑体" w:cs="微软雅黑"/>
          <w:bCs/>
          <w:color w:val="000000"/>
          <w:kern w:val="0"/>
          <w:sz w:val="44"/>
          <w:szCs w:val="44"/>
        </w:rPr>
      </w:pPr>
      <w:r>
        <w:rPr>
          <w:rFonts w:hint="eastAsia" w:ascii="黑体" w:hAnsi="黑体" w:eastAsia="黑体" w:cs="微软雅黑"/>
          <w:bCs/>
          <w:color w:val="000000"/>
          <w:kern w:val="0"/>
          <w:sz w:val="44"/>
          <w:szCs w:val="44"/>
        </w:rPr>
        <w:t>2025年8月贵州省植被指数监测</w:t>
      </w:r>
    </w:p>
    <w:p w14:paraId="19A79689">
      <w:pPr>
        <w:widowControl/>
        <w:tabs>
          <w:tab w:val="left" w:pos="4144"/>
        </w:tabs>
        <w:spacing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30"/>
          <w:szCs w:val="30"/>
        </w:rPr>
      </w:pPr>
    </w:p>
    <w:p w14:paraId="0EEB9731">
      <w:pPr>
        <w:spacing w:line="520" w:lineRule="exact"/>
        <w:ind w:firstLine="643" w:firstLineChars="200"/>
        <w:rPr>
          <w:rFonts w:hint="eastAsia" w:ascii="仿宋_GB2312" w:eastAsia="仿宋_GB2312"/>
          <w:bCs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摘</w:t>
      </w:r>
      <w:r>
        <w:rPr>
          <w:rFonts w:eastAsia="黑体"/>
          <w:b/>
          <w:sz w:val="32"/>
          <w:szCs w:val="32"/>
        </w:rPr>
        <w:t xml:space="preserve"> </w:t>
      </w:r>
      <w:r>
        <w:rPr>
          <w:rFonts w:hint="eastAsia" w:eastAsia="黑体"/>
          <w:b/>
          <w:sz w:val="32"/>
          <w:szCs w:val="32"/>
        </w:rPr>
        <w:t>要</w:t>
      </w:r>
      <w:r>
        <w:rPr>
          <w:rFonts w:hint="eastAsia" w:eastAsia="华文楷体"/>
          <w:sz w:val="32"/>
          <w:szCs w:val="32"/>
        </w:rPr>
        <w:t>：</w:t>
      </w:r>
      <w:r>
        <w:rPr>
          <w:rFonts w:hint="eastAsia" w:ascii="仿宋_GB2312" w:eastAsia="仿宋_GB2312"/>
          <w:bCs/>
          <w:sz w:val="32"/>
          <w:szCs w:val="32"/>
        </w:rPr>
        <w:t>2025年8月</w:t>
      </w:r>
      <w:r>
        <w:rPr>
          <w:rFonts w:hint="eastAsia" w:ascii="仿宋_GB2312" w:eastAsia="仿宋_GB2312"/>
          <w:bCs/>
          <w:sz w:val="32"/>
          <w:szCs w:val="32"/>
          <w:highlight w:val="none"/>
        </w:rPr>
        <w:t>全省</w:t>
      </w:r>
      <w:r>
        <w:rPr>
          <w:rFonts w:hint="eastAsia" w:ascii="仿宋_GB2312" w:eastAsia="仿宋_GB2312"/>
          <w:bCs/>
          <w:sz w:val="32"/>
          <w:szCs w:val="32"/>
          <w:highlight w:val="none"/>
          <w:lang w:val="en-US" w:eastAsia="zh-CN"/>
        </w:rPr>
        <w:t>天气总体晴好，气温较常年偏高</w:t>
      </w:r>
      <w:r>
        <w:rPr>
          <w:rFonts w:hint="eastAsia" w:ascii="仿宋_GB2312" w:eastAsia="仿宋_GB2312"/>
          <w:bCs/>
          <w:sz w:val="32"/>
          <w:szCs w:val="32"/>
        </w:rPr>
        <w:t>，</w:t>
      </w:r>
      <w:r>
        <w:rPr>
          <w:rFonts w:hint="eastAsia" w:ascii="仿宋_GB2312" w:eastAsia="仿宋_GB2312"/>
          <w:bCs/>
          <w:sz w:val="32"/>
          <w:szCs w:val="32"/>
          <w:highlight w:val="none"/>
          <w:lang w:val="en-US" w:eastAsia="zh-CN"/>
        </w:rPr>
        <w:t>降水大部全省降水较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常年同期偏少</w:t>
      </w:r>
      <w:r>
        <w:rPr>
          <w:rFonts w:hint="eastAsia" w:ascii="仿宋_GB2312" w:eastAsia="仿宋_GB2312"/>
          <w:bCs/>
          <w:sz w:val="32"/>
          <w:szCs w:val="32"/>
          <w:highlight w:val="none"/>
          <w:lang w:val="en-US" w:eastAsia="zh-CN"/>
        </w:rPr>
        <w:t>。全省晴空区</w:t>
      </w:r>
      <w:r>
        <w:rPr>
          <w:rFonts w:hint="eastAsia" w:ascii="仿宋_GB2312" w:eastAsia="仿宋_GB2312"/>
          <w:bCs/>
          <w:sz w:val="32"/>
          <w:szCs w:val="32"/>
          <w:highlight w:val="none"/>
        </w:rPr>
        <w:t>植被指数</w:t>
      </w:r>
      <w:r>
        <w:rPr>
          <w:rFonts w:hint="eastAsia" w:ascii="仿宋_GB2312" w:eastAsia="仿宋_GB2312"/>
          <w:bCs/>
          <w:sz w:val="32"/>
          <w:szCs w:val="32"/>
        </w:rPr>
        <w:t>介于0.70～0.74之间。</w:t>
      </w:r>
    </w:p>
    <w:p w14:paraId="0620F749">
      <w:pPr>
        <w:spacing w:line="520" w:lineRule="exact"/>
        <w:ind w:firstLine="640" w:firstLineChars="200"/>
        <w:rPr>
          <w:rFonts w:hint="eastAsia" w:ascii="黑体" w:hAnsi="黑体" w:eastAsia="黑体"/>
          <w:bCs/>
          <w:sz w:val="32"/>
          <w:szCs w:val="32"/>
          <w:highlight w:val="none"/>
        </w:rPr>
      </w:pPr>
      <w:r>
        <w:rPr>
          <w:rFonts w:ascii="黑体" w:hAnsi="黑体" w:eastAsia="黑体"/>
          <w:bCs/>
          <w:sz w:val="32"/>
          <w:szCs w:val="32"/>
          <w:highlight w:val="none"/>
        </w:rPr>
        <w:t>一、天气概况</w:t>
      </w:r>
    </w:p>
    <w:p w14:paraId="37C1C2F3">
      <w:pPr>
        <w:spacing w:line="520" w:lineRule="exact"/>
        <w:ind w:firstLine="643" w:firstLineChars="200"/>
        <w:rPr>
          <w:rFonts w:hint="eastAsia" w:ascii="仿宋_GB2312" w:eastAsia="仿宋_GB2312"/>
          <w:bCs/>
          <w:color w:val="auto"/>
          <w:sz w:val="32"/>
          <w:szCs w:val="32"/>
          <w:highlight w:val="none"/>
        </w:rPr>
      </w:pPr>
      <w:r>
        <w:rPr>
          <w:rFonts w:hint="eastAsia" w:eastAsia="仿宋_GB2312"/>
          <w:b/>
          <w:bCs/>
          <w:sz w:val="32"/>
          <w:szCs w:val="32"/>
          <w:lang w:val="en-US" w:eastAsia="zh-CN"/>
        </w:rPr>
        <w:t>温高光足，降水偏少。</w:t>
      </w:r>
      <w:r>
        <w:rPr>
          <w:rFonts w:hint="eastAsia" w:eastAsia="仿宋_GB2312"/>
          <w:b w:val="0"/>
          <w:bCs w:val="0"/>
          <w:sz w:val="32"/>
          <w:szCs w:val="32"/>
          <w:lang w:val="en-US" w:eastAsia="zh-CN"/>
        </w:rPr>
        <w:t>8月，全省平均气温25.0℃，较常年偏高0.9℃，与常年同期相比，全省大部正常到偏高，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习水、赤水偏高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31"/>
          <w:szCs w:val="31"/>
        </w:rPr>
        <w:t>2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℃以上。</w:t>
      </w:r>
      <w:r>
        <w:rPr>
          <w:rFonts w:ascii="仿宋_GB2312" w:hAnsi="Times New Roman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全省平均降水量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31"/>
          <w:szCs w:val="31"/>
        </w:rPr>
        <w:t>123.9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毫米，较常年同期偏少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31"/>
          <w:szCs w:val="31"/>
        </w:rPr>
        <w:t>6.9%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，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最大累计降水量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31"/>
          <w:szCs w:val="31"/>
        </w:rPr>
        <w:t>610.8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毫米（兴义猪场坪）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。与常年同期相比，黔东南州北部及南部边缘、铜仁市东南部、黔西南州西南部和东部局地，以及水城、盘州、紫云、平塘、平坝等地偏多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</w:rPr>
        <w:t>3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成以上，其余地区正常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～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偏少，其中遵义市东部边缘和铜仁市西部、毕节市东南部局地，以及息烽、三都、台江等地偏少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</w:rPr>
        <w:t>5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成以上</w:t>
      </w:r>
      <w:r>
        <w:rPr>
          <w:rFonts w:hint="eastAsia" w:eastAsia="仿宋_GB2312"/>
          <w:b w:val="0"/>
          <w:bCs w:val="0"/>
          <w:sz w:val="32"/>
          <w:szCs w:val="32"/>
          <w:lang w:val="en-US" w:eastAsia="zh-CN"/>
        </w:rPr>
        <w:t>（图1）</w:t>
      </w:r>
      <w:r>
        <w:rPr>
          <w:rFonts w:hint="eastAsia" w:ascii="仿宋_GB2312" w:eastAsia="仿宋_GB2312"/>
          <w:bCs/>
          <w:color w:val="auto"/>
          <w:sz w:val="32"/>
          <w:szCs w:val="32"/>
          <w:highlight w:val="none"/>
        </w:rPr>
        <w:t>。</w:t>
      </w:r>
    </w:p>
    <w:p w14:paraId="2DAAA010">
      <w:pPr>
        <w:spacing w:line="240" w:lineRule="auto"/>
      </w:pPr>
      <w:r>
        <w:drawing>
          <wp:inline distT="0" distB="0" distL="114300" distR="114300">
            <wp:extent cx="2609850" cy="1961515"/>
            <wp:effectExtent l="0" t="0" r="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6030" cy="1896110"/>
            <wp:effectExtent l="0" t="0" r="762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D9DA6">
      <w:pPr>
        <w:jc w:val="center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图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1</w:t>
      </w:r>
      <w:r>
        <w:rPr>
          <w:rFonts w:hint="eastAsia" w:ascii="仿宋_GB2312" w:eastAsia="仿宋_GB2312"/>
          <w:b/>
          <w:bCs/>
          <w:sz w:val="24"/>
          <w:szCs w:val="24"/>
        </w:rPr>
        <w:t xml:space="preserve"> 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贵州省 2025 年8月气温距平（左）及降水距平百分率（右）分布</w:t>
      </w:r>
    </w:p>
    <w:p w14:paraId="379D9D17">
      <w:pPr>
        <w:spacing w:line="240" w:lineRule="auto"/>
        <w:rPr>
          <w:rFonts w:hint="eastAsia"/>
        </w:rPr>
      </w:pPr>
    </w:p>
    <w:p w14:paraId="33B91399">
      <w:pPr>
        <w:spacing w:line="52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、8月植被指数监测情况</w:t>
      </w:r>
    </w:p>
    <w:p w14:paraId="23EA9028">
      <w:pPr>
        <w:spacing w:line="520" w:lineRule="exact"/>
        <w:ind w:firstLine="640" w:firstLineChars="200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2025年8月卫星遥感数据（EOS/MODIS）监测（图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bCs/>
          <w:sz w:val="32"/>
          <w:szCs w:val="32"/>
        </w:rPr>
        <w:t>）：全省植被指数均值为0.72，植被质量状况良好</w:t>
      </w:r>
      <w:r>
        <w:rPr>
          <w:rFonts w:hint="eastAsia" w:ascii="仿宋_GB2312" w:eastAsia="仿宋_GB2312"/>
          <w:bCs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bCs/>
          <w:sz w:val="32"/>
          <w:szCs w:val="32"/>
        </w:rPr>
        <w:t>其中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遵义、</w:t>
      </w:r>
      <w:bookmarkStart w:id="0" w:name="_GoBack"/>
      <w:bookmarkEnd w:id="0"/>
      <w:r>
        <w:rPr>
          <w:rFonts w:hint="eastAsia" w:ascii="仿宋_GB2312" w:eastAsia="仿宋_GB2312"/>
          <w:bCs/>
          <w:sz w:val="32"/>
          <w:szCs w:val="32"/>
        </w:rPr>
        <w:t>毕节、六盘水和黔东南的植被指数较高。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省内大部区域与</w:t>
      </w:r>
      <w:r>
        <w:rPr>
          <w:rFonts w:hint="eastAsia" w:ascii="仿宋_GB2312" w:eastAsia="仿宋_GB2312"/>
          <w:bCs/>
          <w:sz w:val="32"/>
          <w:szCs w:val="32"/>
        </w:rPr>
        <w:t>去年同期持平或变好</w:t>
      </w:r>
      <w:r>
        <w:rPr>
          <w:rFonts w:hint="eastAsia" w:ascii="仿宋_GB2312" w:eastAsia="仿宋_GB2312"/>
          <w:bCs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较2024年8月图2（c）</w:t>
      </w:r>
      <w:r>
        <w:rPr>
          <w:rFonts w:hint="eastAsia" w:ascii="仿宋_GB2312" w:eastAsia="仿宋_GB2312"/>
          <w:bCs/>
          <w:sz w:val="32"/>
          <w:szCs w:val="32"/>
          <w:lang w:eastAsia="zh-CN"/>
        </w:rPr>
        <w:t>；较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bCs/>
          <w:sz w:val="32"/>
          <w:szCs w:val="32"/>
          <w:lang w:eastAsia="zh-CN"/>
        </w:rPr>
        <w:t>月植被质量（0.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73</w:t>
      </w:r>
      <w:r>
        <w:rPr>
          <w:rFonts w:hint="eastAsia" w:ascii="仿宋_GB2312" w:eastAsia="仿宋_GB2312"/>
          <w:bCs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基本持平</w:t>
      </w:r>
      <w:r>
        <w:rPr>
          <w:rFonts w:hint="eastAsia" w:ascii="仿宋_GB2312" w:eastAsia="仿宋_GB2312"/>
          <w:bCs/>
          <w:sz w:val="32"/>
          <w:szCs w:val="32"/>
          <w:lang w:eastAsia="zh-CN"/>
        </w:rPr>
        <w:t>。</w:t>
      </w:r>
    </w:p>
    <w:p w14:paraId="1A7A5984">
      <w:pPr>
        <w:tabs>
          <w:tab w:val="left" w:pos="720"/>
        </w:tabs>
        <w:spacing w:line="288" w:lineRule="auto"/>
        <w:jc w:val="center"/>
        <w:rPr>
          <w:rFonts w:ascii="仿宋_GB2312" w:eastAsia="仿宋_GB2312"/>
          <w:bCs/>
          <w:sz w:val="32"/>
          <w:szCs w:val="32"/>
        </w:rPr>
      </w:pPr>
      <w:r>
        <w:drawing>
          <wp:inline distT="0" distB="0" distL="114300" distR="114300">
            <wp:extent cx="4824095" cy="3833495"/>
            <wp:effectExtent l="0" t="0" r="14605" b="14605"/>
            <wp:docPr id="10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E173">
      <w:pPr>
        <w:jc w:val="center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（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a）</w:t>
      </w:r>
      <w:r>
        <w:rPr>
          <w:rFonts w:hint="eastAsia" w:ascii="仿宋_GB2312" w:eastAsia="仿宋_GB2312"/>
          <w:b/>
          <w:bCs/>
          <w:sz w:val="24"/>
          <w:szCs w:val="24"/>
        </w:rPr>
        <w:t xml:space="preserve"> 2025年8月</w:t>
      </w:r>
    </w:p>
    <w:p w14:paraId="3DA4E8CA">
      <w:pPr>
        <w:jc w:val="center"/>
      </w:pPr>
      <w:r>
        <w:drawing>
          <wp:inline distT="0" distB="0" distL="114300" distR="114300">
            <wp:extent cx="2325370" cy="1848485"/>
            <wp:effectExtent l="0" t="0" r="17780" b="18415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68880" cy="1871345"/>
            <wp:effectExtent l="0" t="0" r="7620" b="14605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3D7C">
      <w:pPr>
        <w:ind w:firstLine="1620" w:firstLineChars="900"/>
        <w:jc w:val="left"/>
        <w:rPr>
          <w:rFonts w:hint="eastAsia"/>
          <w:sz w:val="18"/>
          <w:szCs w:val="16"/>
        </w:rPr>
      </w:pPr>
      <w:r>
        <w:rPr>
          <w:rFonts w:hint="eastAsia"/>
          <w:sz w:val="18"/>
          <w:szCs w:val="16"/>
        </w:rPr>
        <w:t>（b） 2025年</w:t>
      </w:r>
      <w:r>
        <w:rPr>
          <w:rFonts w:hint="eastAsia"/>
          <w:sz w:val="18"/>
          <w:szCs w:val="16"/>
          <w:lang w:val="en-US" w:eastAsia="zh-CN"/>
        </w:rPr>
        <w:t>7</w:t>
      </w:r>
      <w:r>
        <w:rPr>
          <w:rFonts w:hint="eastAsia"/>
          <w:sz w:val="18"/>
          <w:szCs w:val="16"/>
        </w:rPr>
        <w:t>月                       （c）202</w:t>
      </w:r>
      <w:r>
        <w:rPr>
          <w:rFonts w:hint="eastAsia"/>
          <w:sz w:val="18"/>
          <w:szCs w:val="16"/>
          <w:lang w:val="en-US" w:eastAsia="zh-CN"/>
        </w:rPr>
        <w:t>4</w:t>
      </w:r>
      <w:r>
        <w:rPr>
          <w:rFonts w:hint="eastAsia"/>
          <w:sz w:val="18"/>
          <w:szCs w:val="16"/>
        </w:rPr>
        <w:t>年</w:t>
      </w:r>
      <w:r>
        <w:rPr>
          <w:rFonts w:hint="eastAsia"/>
          <w:sz w:val="18"/>
          <w:szCs w:val="16"/>
          <w:lang w:val="en-US" w:eastAsia="zh-CN"/>
        </w:rPr>
        <w:t>8</w:t>
      </w:r>
      <w:r>
        <w:rPr>
          <w:rFonts w:hint="eastAsia"/>
          <w:sz w:val="18"/>
          <w:szCs w:val="16"/>
        </w:rPr>
        <w:t>月</w:t>
      </w:r>
    </w:p>
    <w:p w14:paraId="419F714C">
      <w:pPr>
        <w:jc w:val="center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图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2</w:t>
      </w:r>
      <w:r>
        <w:rPr>
          <w:rFonts w:hint="eastAsia" w:ascii="仿宋_GB2312" w:eastAsia="仿宋_GB2312"/>
          <w:b/>
          <w:bCs/>
          <w:sz w:val="24"/>
          <w:szCs w:val="24"/>
        </w:rPr>
        <w:t xml:space="preserve"> 2025年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8</w:t>
      </w:r>
      <w:r>
        <w:rPr>
          <w:rFonts w:hint="eastAsia" w:ascii="仿宋_GB2312" w:eastAsia="仿宋_GB2312"/>
          <w:b/>
          <w:bCs/>
          <w:sz w:val="24"/>
          <w:szCs w:val="24"/>
        </w:rPr>
        <w:t>月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（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a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）</w:t>
      </w:r>
      <w:r>
        <w:rPr>
          <w:rFonts w:hint="eastAsia" w:ascii="仿宋_GB2312" w:eastAsia="仿宋_GB2312"/>
          <w:b/>
          <w:bCs/>
          <w:sz w:val="24"/>
          <w:szCs w:val="24"/>
        </w:rPr>
        <w:t>与上月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（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b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）</w:t>
      </w:r>
      <w:r>
        <w:rPr>
          <w:rFonts w:hint="eastAsia" w:ascii="仿宋_GB2312" w:eastAsia="仿宋_GB2312"/>
          <w:b/>
          <w:bCs/>
          <w:sz w:val="24"/>
          <w:szCs w:val="24"/>
        </w:rPr>
        <w:t>、去年同期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（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c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）</w:t>
      </w:r>
      <w:r>
        <w:rPr>
          <w:rFonts w:hint="eastAsia" w:ascii="仿宋_GB2312" w:eastAsia="仿宋_GB2312"/>
          <w:b/>
          <w:bCs/>
          <w:sz w:val="24"/>
          <w:szCs w:val="24"/>
        </w:rPr>
        <w:t>EOS/MODIS遥感监测贵州省植被指数对比</w:t>
      </w:r>
    </w:p>
    <w:p w14:paraId="7AD77745">
      <w:pPr>
        <w:jc w:val="center"/>
      </w:pPr>
    </w:p>
    <w:p w14:paraId="3B453D67">
      <w:pPr>
        <w:spacing w:line="360" w:lineRule="auto"/>
        <w:jc w:val="center"/>
        <w:rPr>
          <w:rFonts w:eastAsia="仿宋_GB2312"/>
          <w:b/>
          <w:sz w:val="24"/>
          <w:szCs w:val="28"/>
        </w:rPr>
      </w:pPr>
      <w:r>
        <w:rPr>
          <w:rFonts w:hint="eastAsia" w:eastAsia="仿宋_GB2312"/>
          <w:b/>
          <w:sz w:val="24"/>
          <w:szCs w:val="28"/>
        </w:rPr>
        <w:t>表1:</w:t>
      </w:r>
      <w:r>
        <w:rPr>
          <w:rFonts w:hint="eastAsia" w:eastAsia="仿宋_GB2312"/>
          <w:b/>
          <w:sz w:val="24"/>
          <w:szCs w:val="28"/>
          <w:lang w:val="en-US" w:eastAsia="zh-CN"/>
        </w:rPr>
        <w:t>2025年8月</w:t>
      </w:r>
      <w:r>
        <w:rPr>
          <w:rFonts w:hint="eastAsia" w:eastAsia="仿宋_GB2312"/>
          <w:b/>
          <w:sz w:val="24"/>
          <w:szCs w:val="28"/>
        </w:rPr>
        <w:t>全省各市州植被指数统计</w:t>
      </w:r>
    </w:p>
    <w:tbl>
      <w:tblPr>
        <w:tblStyle w:val="5"/>
        <w:tblW w:w="870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906"/>
        <w:gridCol w:w="669"/>
        <w:gridCol w:w="578"/>
        <w:gridCol w:w="572"/>
        <w:gridCol w:w="780"/>
        <w:gridCol w:w="758"/>
        <w:gridCol w:w="757"/>
        <w:gridCol w:w="802"/>
        <w:gridCol w:w="832"/>
        <w:gridCol w:w="963"/>
      </w:tblGrid>
      <w:tr w14:paraId="74E41C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C9C1E">
            <w:pPr>
              <w:pStyle w:val="10"/>
              <w:adjustRightInd w:val="0"/>
              <w:snapToGrid w:val="0"/>
              <w:rPr>
                <w:rFonts w:ascii="仿宋_GB2312" w:eastAsia="仿宋_GB2312"/>
              </w:rPr>
            </w:pPr>
          </w:p>
        </w:tc>
        <w:tc>
          <w:tcPr>
            <w:tcW w:w="9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B81AE8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贵州省</w:t>
            </w:r>
          </w:p>
        </w:tc>
        <w:tc>
          <w:tcPr>
            <w:tcW w:w="6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13D38E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安顺</w:t>
            </w:r>
          </w:p>
        </w:tc>
        <w:tc>
          <w:tcPr>
            <w:tcW w:w="5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A7844B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毕节</w:t>
            </w:r>
          </w:p>
        </w:tc>
        <w:tc>
          <w:tcPr>
            <w:tcW w:w="5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AE69D7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贵阳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F66CA9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六盘水</w:t>
            </w:r>
          </w:p>
        </w:tc>
        <w:tc>
          <w:tcPr>
            <w:tcW w:w="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50643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黔东南</w:t>
            </w:r>
          </w:p>
        </w:tc>
        <w:tc>
          <w:tcPr>
            <w:tcW w:w="7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6D8F6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黔南</w:t>
            </w:r>
          </w:p>
        </w:tc>
        <w:tc>
          <w:tcPr>
            <w:tcW w:w="8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32C811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黔西南</w:t>
            </w:r>
          </w:p>
        </w:tc>
        <w:tc>
          <w:tcPr>
            <w:tcW w:w="8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2752DE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铜仁</w:t>
            </w:r>
          </w:p>
        </w:tc>
        <w:tc>
          <w:tcPr>
            <w:tcW w:w="9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7F12E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遵义</w:t>
            </w:r>
          </w:p>
        </w:tc>
      </w:tr>
      <w:tr w14:paraId="7A2C5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E5061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平均值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18097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5851D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70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0.74</w:t>
            </w:r>
          </w:p>
        </w:tc>
        <w:tc>
          <w:tcPr>
            <w:tcW w:w="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32ACDA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D6A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0.73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D42AD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0.73</w:t>
            </w:r>
          </w:p>
        </w:tc>
        <w:tc>
          <w:tcPr>
            <w:tcW w:w="7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D1D31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1CCED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7ED9A3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9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4FE2DD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0.73</w:t>
            </w:r>
          </w:p>
        </w:tc>
      </w:tr>
      <w:tr w14:paraId="6485FE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6DB69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最大值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6CCC77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60142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0.84</w:t>
            </w:r>
          </w:p>
        </w:tc>
        <w:tc>
          <w:tcPr>
            <w:tcW w:w="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F919F4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D2B923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E12C2DA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200004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7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393DCFD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888359D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63CFC1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9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3765CB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0.84</w:t>
            </w:r>
          </w:p>
        </w:tc>
      </w:tr>
    </w:tbl>
    <w:p w14:paraId="5272690F"/>
    <w:p w14:paraId="2E4842AB"/>
    <w:p w14:paraId="5870E76E">
      <w:pPr>
        <w:spacing w:line="52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/>
          <w:sz w:val="32"/>
          <w:szCs w:val="32"/>
        </w:rPr>
        <w:t>月植被指数预测</w:t>
      </w:r>
    </w:p>
    <w:p w14:paraId="0A0729F3">
      <w:pPr>
        <w:spacing w:line="520" w:lineRule="exact"/>
        <w:ind w:firstLine="640" w:firstLineChars="200"/>
        <w:rPr>
          <w:rFonts w:hint="eastAsia" w:ascii="仿宋_GB2312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根据贵州省气象局《气象信息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报告</w:t>
      </w:r>
      <w:r>
        <w:rPr>
          <w:rFonts w:hint="eastAsia" w:ascii="仿宋_GB2312" w:eastAsia="仿宋_GB2312"/>
          <w:sz w:val="32"/>
          <w:szCs w:val="32"/>
        </w:rPr>
        <w:t>》第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61</w:t>
      </w:r>
      <w:r>
        <w:rPr>
          <w:rFonts w:hint="eastAsia" w:ascii="仿宋_GB2312" w:eastAsia="仿宋_GB2312"/>
          <w:sz w:val="32"/>
          <w:szCs w:val="32"/>
        </w:rPr>
        <w:t>期的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气候预测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预计2025年9月全省平均气温17.4℃；预计有4次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降温降水过程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；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预计秋绵雨接近常年略偏轻，其中省的东南部秋绵雨日数较常年略偏多，其余地区偏少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lang w:eastAsia="zh-CN"/>
        </w:rPr>
        <w:t>；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东北部和中部局地有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lang w:val="en-US" w:eastAsia="zh-CN"/>
        </w:rPr>
        <w:t>中等的气象干旱，其余地区气象干旱偏轻；赤水河谷、省的东部、南部边缘出现高温的可能性较大。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总体利于植被生长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lang w:eastAsia="zh-CN"/>
        </w:rPr>
        <w:t>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重点关注省的东部和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lang w:val="en-US" w:eastAsia="zh-CN"/>
        </w:rPr>
        <w:t>南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部的森林火险防控。</w:t>
      </w:r>
    </w:p>
    <w:p w14:paraId="7FE6F9DE"/>
    <w:p w14:paraId="7A478ABF"/>
    <w:p w14:paraId="6AC56E1C">
      <w:pPr>
        <w:ind w:firstLine="315" w:firstLineChars="15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69215</wp:posOffset>
                </wp:positionV>
                <wp:extent cx="6303645" cy="0"/>
                <wp:effectExtent l="0" t="7620" r="5715" b="15240"/>
                <wp:wrapNone/>
                <wp:docPr id="1009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3645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-24.45pt;margin-top:5.45pt;height:0pt;width:496.35pt;z-index:-251656192;mso-width-relative:page;mso-height-relative:page;" filled="f" stroked="t" coordsize="21600,21600" o:gfxdata="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1sS4TXAAAACQEAAA8AAAAAAAAAAQAgAAAAIgAAAGRycy9kb3ducmV2LnhtbFBL&#10;AQIUABQAAAAIAIdO4kBZEqVG9wEAAOgDAAAOAAAAAAAAAAEAIAAAACY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制作人：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尚媛媛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审核: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刘丽</w:t>
      </w:r>
    </w:p>
    <w:sectPr>
      <w:footerReference r:id="rId3" w:type="firs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FA5892">
    <w:pPr>
      <w:pStyle w:val="2"/>
    </w:pPr>
    <w:r>
      <w:rPr>
        <w:rFonts w:hint="eastAsia"/>
      </w:rPr>
      <w:t>注：植被指数为无云条件下的计算值。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oNotHyphenateCaps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8C"/>
    <w:rsid w:val="00002846"/>
    <w:rsid w:val="00011CC9"/>
    <w:rsid w:val="0001413F"/>
    <w:rsid w:val="00020F49"/>
    <w:rsid w:val="0003088E"/>
    <w:rsid w:val="000350B3"/>
    <w:rsid w:val="000374CA"/>
    <w:rsid w:val="000376D8"/>
    <w:rsid w:val="00051E5A"/>
    <w:rsid w:val="00053FB9"/>
    <w:rsid w:val="00055A96"/>
    <w:rsid w:val="000560A1"/>
    <w:rsid w:val="0005693A"/>
    <w:rsid w:val="00060FB6"/>
    <w:rsid w:val="00062393"/>
    <w:rsid w:val="0006495E"/>
    <w:rsid w:val="00067BD2"/>
    <w:rsid w:val="00070A88"/>
    <w:rsid w:val="0007369F"/>
    <w:rsid w:val="00075F8B"/>
    <w:rsid w:val="00083FD0"/>
    <w:rsid w:val="00084C8C"/>
    <w:rsid w:val="0009074A"/>
    <w:rsid w:val="000A0B76"/>
    <w:rsid w:val="000A5D56"/>
    <w:rsid w:val="000A7EFA"/>
    <w:rsid w:val="000B6797"/>
    <w:rsid w:val="000B6FB5"/>
    <w:rsid w:val="000C69EE"/>
    <w:rsid w:val="000C7143"/>
    <w:rsid w:val="000D1041"/>
    <w:rsid w:val="000D6D3A"/>
    <w:rsid w:val="000E7153"/>
    <w:rsid w:val="000E79A6"/>
    <w:rsid w:val="000F0A86"/>
    <w:rsid w:val="000F337A"/>
    <w:rsid w:val="000F3DD0"/>
    <w:rsid w:val="000F4D3A"/>
    <w:rsid w:val="000F52D5"/>
    <w:rsid w:val="000F5FF7"/>
    <w:rsid w:val="00101537"/>
    <w:rsid w:val="00102284"/>
    <w:rsid w:val="0010600A"/>
    <w:rsid w:val="001168AB"/>
    <w:rsid w:val="00120EA6"/>
    <w:rsid w:val="001215BE"/>
    <w:rsid w:val="00121C89"/>
    <w:rsid w:val="001221AC"/>
    <w:rsid w:val="00131706"/>
    <w:rsid w:val="00132233"/>
    <w:rsid w:val="00136DEA"/>
    <w:rsid w:val="00140F81"/>
    <w:rsid w:val="00145875"/>
    <w:rsid w:val="0015097B"/>
    <w:rsid w:val="00152B10"/>
    <w:rsid w:val="00153C7B"/>
    <w:rsid w:val="00160629"/>
    <w:rsid w:val="00162E35"/>
    <w:rsid w:val="00167BDC"/>
    <w:rsid w:val="00174012"/>
    <w:rsid w:val="0019012B"/>
    <w:rsid w:val="00192BE6"/>
    <w:rsid w:val="0019628F"/>
    <w:rsid w:val="001B0EA9"/>
    <w:rsid w:val="001B3813"/>
    <w:rsid w:val="001B6A7D"/>
    <w:rsid w:val="001C158C"/>
    <w:rsid w:val="001C6651"/>
    <w:rsid w:val="001D0741"/>
    <w:rsid w:val="001D5194"/>
    <w:rsid w:val="001E1E42"/>
    <w:rsid w:val="001F156B"/>
    <w:rsid w:val="001F64B6"/>
    <w:rsid w:val="00200640"/>
    <w:rsid w:val="00202A7D"/>
    <w:rsid w:val="00204B2E"/>
    <w:rsid w:val="00205B3C"/>
    <w:rsid w:val="00206DA6"/>
    <w:rsid w:val="00211A64"/>
    <w:rsid w:val="00214ED4"/>
    <w:rsid w:val="00230D39"/>
    <w:rsid w:val="00231086"/>
    <w:rsid w:val="00247913"/>
    <w:rsid w:val="00250673"/>
    <w:rsid w:val="002620F4"/>
    <w:rsid w:val="0026296D"/>
    <w:rsid w:val="00273556"/>
    <w:rsid w:val="00273F4D"/>
    <w:rsid w:val="00275D57"/>
    <w:rsid w:val="00285E1F"/>
    <w:rsid w:val="0029005E"/>
    <w:rsid w:val="0029146F"/>
    <w:rsid w:val="00296057"/>
    <w:rsid w:val="00297B0A"/>
    <w:rsid w:val="002A70C3"/>
    <w:rsid w:val="002B17AE"/>
    <w:rsid w:val="002B1F7F"/>
    <w:rsid w:val="002B2E84"/>
    <w:rsid w:val="002C5050"/>
    <w:rsid w:val="002D0B8C"/>
    <w:rsid w:val="002D6058"/>
    <w:rsid w:val="002D609A"/>
    <w:rsid w:val="002E5B36"/>
    <w:rsid w:val="002E6871"/>
    <w:rsid w:val="002E6A63"/>
    <w:rsid w:val="002F0753"/>
    <w:rsid w:val="00301B63"/>
    <w:rsid w:val="00301D88"/>
    <w:rsid w:val="003021FC"/>
    <w:rsid w:val="003022F4"/>
    <w:rsid w:val="00305600"/>
    <w:rsid w:val="00313D69"/>
    <w:rsid w:val="00340AAB"/>
    <w:rsid w:val="00344683"/>
    <w:rsid w:val="003476B6"/>
    <w:rsid w:val="00347A6D"/>
    <w:rsid w:val="00353801"/>
    <w:rsid w:val="00354748"/>
    <w:rsid w:val="003603DC"/>
    <w:rsid w:val="00365151"/>
    <w:rsid w:val="00370EBF"/>
    <w:rsid w:val="00372CCA"/>
    <w:rsid w:val="00374385"/>
    <w:rsid w:val="003956CB"/>
    <w:rsid w:val="003A0218"/>
    <w:rsid w:val="003A4924"/>
    <w:rsid w:val="003A51D7"/>
    <w:rsid w:val="003A5BB1"/>
    <w:rsid w:val="003A65E3"/>
    <w:rsid w:val="003B0B3D"/>
    <w:rsid w:val="003C0D86"/>
    <w:rsid w:val="003C428F"/>
    <w:rsid w:val="003D2D1C"/>
    <w:rsid w:val="003D2DB7"/>
    <w:rsid w:val="003D62F4"/>
    <w:rsid w:val="003E0C9E"/>
    <w:rsid w:val="003E3EF3"/>
    <w:rsid w:val="00404927"/>
    <w:rsid w:val="00417E08"/>
    <w:rsid w:val="00424178"/>
    <w:rsid w:val="00425F98"/>
    <w:rsid w:val="00435E3D"/>
    <w:rsid w:val="00446F7C"/>
    <w:rsid w:val="00447D62"/>
    <w:rsid w:val="00451EF9"/>
    <w:rsid w:val="004535BD"/>
    <w:rsid w:val="00455549"/>
    <w:rsid w:val="00462CA8"/>
    <w:rsid w:val="00467FAD"/>
    <w:rsid w:val="004735E8"/>
    <w:rsid w:val="00477062"/>
    <w:rsid w:val="00480138"/>
    <w:rsid w:val="00485A21"/>
    <w:rsid w:val="004924F6"/>
    <w:rsid w:val="00492C90"/>
    <w:rsid w:val="0049398F"/>
    <w:rsid w:val="00496E19"/>
    <w:rsid w:val="00497EDA"/>
    <w:rsid w:val="004A105D"/>
    <w:rsid w:val="004A63F0"/>
    <w:rsid w:val="004B5811"/>
    <w:rsid w:val="004B5D9C"/>
    <w:rsid w:val="004C0C8D"/>
    <w:rsid w:val="004C709D"/>
    <w:rsid w:val="004D1D44"/>
    <w:rsid w:val="004D3F7D"/>
    <w:rsid w:val="004F0587"/>
    <w:rsid w:val="004F16CF"/>
    <w:rsid w:val="00507B6F"/>
    <w:rsid w:val="00522087"/>
    <w:rsid w:val="00523E7A"/>
    <w:rsid w:val="00525040"/>
    <w:rsid w:val="0052617F"/>
    <w:rsid w:val="00527A01"/>
    <w:rsid w:val="00531C63"/>
    <w:rsid w:val="00532738"/>
    <w:rsid w:val="0053586A"/>
    <w:rsid w:val="00536332"/>
    <w:rsid w:val="005441A3"/>
    <w:rsid w:val="0055041C"/>
    <w:rsid w:val="00552E6B"/>
    <w:rsid w:val="005602FF"/>
    <w:rsid w:val="005716CC"/>
    <w:rsid w:val="00573AE0"/>
    <w:rsid w:val="00577E0B"/>
    <w:rsid w:val="00582C06"/>
    <w:rsid w:val="005854FC"/>
    <w:rsid w:val="00587E18"/>
    <w:rsid w:val="00596AB0"/>
    <w:rsid w:val="005B66A8"/>
    <w:rsid w:val="005C0780"/>
    <w:rsid w:val="005C0A12"/>
    <w:rsid w:val="005C3BCD"/>
    <w:rsid w:val="005C3F36"/>
    <w:rsid w:val="005C578E"/>
    <w:rsid w:val="005C5BFA"/>
    <w:rsid w:val="005D0B0C"/>
    <w:rsid w:val="005D4E6C"/>
    <w:rsid w:val="005D6BD2"/>
    <w:rsid w:val="005D78BF"/>
    <w:rsid w:val="005E3456"/>
    <w:rsid w:val="005F3581"/>
    <w:rsid w:val="005F5DB5"/>
    <w:rsid w:val="005F684D"/>
    <w:rsid w:val="0060218F"/>
    <w:rsid w:val="006107D0"/>
    <w:rsid w:val="00614E5D"/>
    <w:rsid w:val="0061641E"/>
    <w:rsid w:val="0062035E"/>
    <w:rsid w:val="00631153"/>
    <w:rsid w:val="00631416"/>
    <w:rsid w:val="00640BC7"/>
    <w:rsid w:val="0064527B"/>
    <w:rsid w:val="00645D6C"/>
    <w:rsid w:val="006467C4"/>
    <w:rsid w:val="00651934"/>
    <w:rsid w:val="006520C7"/>
    <w:rsid w:val="00653D7F"/>
    <w:rsid w:val="00666B4E"/>
    <w:rsid w:val="00666D56"/>
    <w:rsid w:val="00666F7C"/>
    <w:rsid w:val="00673B02"/>
    <w:rsid w:val="006763E3"/>
    <w:rsid w:val="00676B8C"/>
    <w:rsid w:val="00676ED5"/>
    <w:rsid w:val="00682612"/>
    <w:rsid w:val="00682929"/>
    <w:rsid w:val="0068362B"/>
    <w:rsid w:val="006876CE"/>
    <w:rsid w:val="00691092"/>
    <w:rsid w:val="006A3AC3"/>
    <w:rsid w:val="006A5C4B"/>
    <w:rsid w:val="006A7CAC"/>
    <w:rsid w:val="006B18EA"/>
    <w:rsid w:val="006B2EB6"/>
    <w:rsid w:val="006B678A"/>
    <w:rsid w:val="006C0E81"/>
    <w:rsid w:val="006C5F67"/>
    <w:rsid w:val="006D0F2A"/>
    <w:rsid w:val="006D1C1D"/>
    <w:rsid w:val="006D631E"/>
    <w:rsid w:val="006D6AA3"/>
    <w:rsid w:val="006D7E3D"/>
    <w:rsid w:val="006E046C"/>
    <w:rsid w:val="006E0B9B"/>
    <w:rsid w:val="006E1D59"/>
    <w:rsid w:val="006E6565"/>
    <w:rsid w:val="00704E35"/>
    <w:rsid w:val="00707EE9"/>
    <w:rsid w:val="00710C5A"/>
    <w:rsid w:val="0071616C"/>
    <w:rsid w:val="007367A4"/>
    <w:rsid w:val="00743A47"/>
    <w:rsid w:val="0074558C"/>
    <w:rsid w:val="0075123A"/>
    <w:rsid w:val="0077070D"/>
    <w:rsid w:val="007765C4"/>
    <w:rsid w:val="00776C31"/>
    <w:rsid w:val="00781FC6"/>
    <w:rsid w:val="00782A39"/>
    <w:rsid w:val="00786996"/>
    <w:rsid w:val="00792362"/>
    <w:rsid w:val="00794329"/>
    <w:rsid w:val="00797EAB"/>
    <w:rsid w:val="007A50DB"/>
    <w:rsid w:val="007B149B"/>
    <w:rsid w:val="007B4DD2"/>
    <w:rsid w:val="007B6B77"/>
    <w:rsid w:val="007C7F67"/>
    <w:rsid w:val="007D24CA"/>
    <w:rsid w:val="007E1276"/>
    <w:rsid w:val="007E2693"/>
    <w:rsid w:val="007E2779"/>
    <w:rsid w:val="007E4041"/>
    <w:rsid w:val="007E48CA"/>
    <w:rsid w:val="007E4901"/>
    <w:rsid w:val="007F305B"/>
    <w:rsid w:val="007F38D3"/>
    <w:rsid w:val="008062DE"/>
    <w:rsid w:val="00807E7C"/>
    <w:rsid w:val="00815F47"/>
    <w:rsid w:val="008176F5"/>
    <w:rsid w:val="00821F08"/>
    <w:rsid w:val="00827BC0"/>
    <w:rsid w:val="00831BD4"/>
    <w:rsid w:val="00841DB9"/>
    <w:rsid w:val="00843191"/>
    <w:rsid w:val="008458B8"/>
    <w:rsid w:val="0085136B"/>
    <w:rsid w:val="00851F5C"/>
    <w:rsid w:val="008619B9"/>
    <w:rsid w:val="00861B8D"/>
    <w:rsid w:val="0086238E"/>
    <w:rsid w:val="00867F5A"/>
    <w:rsid w:val="00873801"/>
    <w:rsid w:val="00880408"/>
    <w:rsid w:val="00882FB6"/>
    <w:rsid w:val="00883BA8"/>
    <w:rsid w:val="00885149"/>
    <w:rsid w:val="00887381"/>
    <w:rsid w:val="00894792"/>
    <w:rsid w:val="00895648"/>
    <w:rsid w:val="00897869"/>
    <w:rsid w:val="008A087D"/>
    <w:rsid w:val="008A2438"/>
    <w:rsid w:val="008A3726"/>
    <w:rsid w:val="008B1333"/>
    <w:rsid w:val="008B2636"/>
    <w:rsid w:val="008B616C"/>
    <w:rsid w:val="008B7C0A"/>
    <w:rsid w:val="008C03E0"/>
    <w:rsid w:val="008D23EC"/>
    <w:rsid w:val="008E1B3F"/>
    <w:rsid w:val="008E3664"/>
    <w:rsid w:val="008E4908"/>
    <w:rsid w:val="008E76E1"/>
    <w:rsid w:val="009041C5"/>
    <w:rsid w:val="00913A43"/>
    <w:rsid w:val="0092002E"/>
    <w:rsid w:val="009230B7"/>
    <w:rsid w:val="0092346E"/>
    <w:rsid w:val="00923DFB"/>
    <w:rsid w:val="00925A77"/>
    <w:rsid w:val="0093398A"/>
    <w:rsid w:val="00937ABA"/>
    <w:rsid w:val="00941009"/>
    <w:rsid w:val="00955DCA"/>
    <w:rsid w:val="0096197E"/>
    <w:rsid w:val="00961A7A"/>
    <w:rsid w:val="00963294"/>
    <w:rsid w:val="00966CF0"/>
    <w:rsid w:val="00981CC4"/>
    <w:rsid w:val="00981D63"/>
    <w:rsid w:val="00992D7E"/>
    <w:rsid w:val="00994945"/>
    <w:rsid w:val="0099620D"/>
    <w:rsid w:val="00996C20"/>
    <w:rsid w:val="009A0F64"/>
    <w:rsid w:val="009A5069"/>
    <w:rsid w:val="009B3DE3"/>
    <w:rsid w:val="009B51F2"/>
    <w:rsid w:val="009B602C"/>
    <w:rsid w:val="009B622F"/>
    <w:rsid w:val="009C0053"/>
    <w:rsid w:val="009C40EB"/>
    <w:rsid w:val="009D5FD5"/>
    <w:rsid w:val="009E12A0"/>
    <w:rsid w:val="009E2D53"/>
    <w:rsid w:val="009E5EF5"/>
    <w:rsid w:val="009E7287"/>
    <w:rsid w:val="009F15FE"/>
    <w:rsid w:val="00A01AC8"/>
    <w:rsid w:val="00A04E9E"/>
    <w:rsid w:val="00A12F7F"/>
    <w:rsid w:val="00A2566F"/>
    <w:rsid w:val="00A3215D"/>
    <w:rsid w:val="00A3252A"/>
    <w:rsid w:val="00A40606"/>
    <w:rsid w:val="00A446AD"/>
    <w:rsid w:val="00A504E1"/>
    <w:rsid w:val="00A5496A"/>
    <w:rsid w:val="00A5548F"/>
    <w:rsid w:val="00A63689"/>
    <w:rsid w:val="00A6475D"/>
    <w:rsid w:val="00A66A40"/>
    <w:rsid w:val="00A70A31"/>
    <w:rsid w:val="00A91ADA"/>
    <w:rsid w:val="00A95C8B"/>
    <w:rsid w:val="00AA3F80"/>
    <w:rsid w:val="00AA6948"/>
    <w:rsid w:val="00AB297E"/>
    <w:rsid w:val="00AC50F4"/>
    <w:rsid w:val="00AC5E42"/>
    <w:rsid w:val="00AC6B80"/>
    <w:rsid w:val="00AD215A"/>
    <w:rsid w:val="00AD4A75"/>
    <w:rsid w:val="00AD7056"/>
    <w:rsid w:val="00AD7A6F"/>
    <w:rsid w:val="00AE2EE8"/>
    <w:rsid w:val="00AE3BB7"/>
    <w:rsid w:val="00AE3F07"/>
    <w:rsid w:val="00AE7488"/>
    <w:rsid w:val="00AF4125"/>
    <w:rsid w:val="00AF413F"/>
    <w:rsid w:val="00B03E1B"/>
    <w:rsid w:val="00B0614F"/>
    <w:rsid w:val="00B14C6B"/>
    <w:rsid w:val="00B15281"/>
    <w:rsid w:val="00B1539C"/>
    <w:rsid w:val="00B15A9E"/>
    <w:rsid w:val="00B17615"/>
    <w:rsid w:val="00B21871"/>
    <w:rsid w:val="00B22520"/>
    <w:rsid w:val="00B32440"/>
    <w:rsid w:val="00B341F5"/>
    <w:rsid w:val="00B342FE"/>
    <w:rsid w:val="00B363B0"/>
    <w:rsid w:val="00B40B3B"/>
    <w:rsid w:val="00B61D59"/>
    <w:rsid w:val="00B65F0E"/>
    <w:rsid w:val="00B70FCC"/>
    <w:rsid w:val="00B819D4"/>
    <w:rsid w:val="00B866A4"/>
    <w:rsid w:val="00B927A2"/>
    <w:rsid w:val="00B95191"/>
    <w:rsid w:val="00B97334"/>
    <w:rsid w:val="00BA0DBE"/>
    <w:rsid w:val="00BA2AA7"/>
    <w:rsid w:val="00BB32D1"/>
    <w:rsid w:val="00BC1ADE"/>
    <w:rsid w:val="00BC5158"/>
    <w:rsid w:val="00BC66EE"/>
    <w:rsid w:val="00BE02C1"/>
    <w:rsid w:val="00BE0678"/>
    <w:rsid w:val="00BE20A8"/>
    <w:rsid w:val="00BE2B04"/>
    <w:rsid w:val="00BE3CE6"/>
    <w:rsid w:val="00BF05A5"/>
    <w:rsid w:val="00BF25A3"/>
    <w:rsid w:val="00C03423"/>
    <w:rsid w:val="00C05D79"/>
    <w:rsid w:val="00C07ABC"/>
    <w:rsid w:val="00C159CE"/>
    <w:rsid w:val="00C16413"/>
    <w:rsid w:val="00C17DB3"/>
    <w:rsid w:val="00C22AD9"/>
    <w:rsid w:val="00C23923"/>
    <w:rsid w:val="00C33184"/>
    <w:rsid w:val="00C36A97"/>
    <w:rsid w:val="00C50665"/>
    <w:rsid w:val="00C76CE2"/>
    <w:rsid w:val="00C770C7"/>
    <w:rsid w:val="00C7771F"/>
    <w:rsid w:val="00C8230C"/>
    <w:rsid w:val="00C82D7B"/>
    <w:rsid w:val="00C869CD"/>
    <w:rsid w:val="00C9785E"/>
    <w:rsid w:val="00CA54A7"/>
    <w:rsid w:val="00CA7830"/>
    <w:rsid w:val="00CB1267"/>
    <w:rsid w:val="00CC5DD5"/>
    <w:rsid w:val="00CC7180"/>
    <w:rsid w:val="00CD3BEE"/>
    <w:rsid w:val="00CD5682"/>
    <w:rsid w:val="00CE050B"/>
    <w:rsid w:val="00CE1AFC"/>
    <w:rsid w:val="00CE56BD"/>
    <w:rsid w:val="00CF25E2"/>
    <w:rsid w:val="00CF3DFD"/>
    <w:rsid w:val="00D01101"/>
    <w:rsid w:val="00D02B5A"/>
    <w:rsid w:val="00D17323"/>
    <w:rsid w:val="00D221D8"/>
    <w:rsid w:val="00D268B7"/>
    <w:rsid w:val="00D32010"/>
    <w:rsid w:val="00D320E4"/>
    <w:rsid w:val="00D334DE"/>
    <w:rsid w:val="00D35D97"/>
    <w:rsid w:val="00D4237B"/>
    <w:rsid w:val="00D42A78"/>
    <w:rsid w:val="00D43779"/>
    <w:rsid w:val="00D500D0"/>
    <w:rsid w:val="00D53039"/>
    <w:rsid w:val="00D57607"/>
    <w:rsid w:val="00D57680"/>
    <w:rsid w:val="00D578EE"/>
    <w:rsid w:val="00D74387"/>
    <w:rsid w:val="00D814D1"/>
    <w:rsid w:val="00D824B2"/>
    <w:rsid w:val="00D92594"/>
    <w:rsid w:val="00D93DB6"/>
    <w:rsid w:val="00D9551E"/>
    <w:rsid w:val="00DA2537"/>
    <w:rsid w:val="00DA4B6C"/>
    <w:rsid w:val="00DA4B82"/>
    <w:rsid w:val="00DA7C8A"/>
    <w:rsid w:val="00DB4069"/>
    <w:rsid w:val="00DC4A00"/>
    <w:rsid w:val="00DC6620"/>
    <w:rsid w:val="00DC6E15"/>
    <w:rsid w:val="00DD1531"/>
    <w:rsid w:val="00DE4ADF"/>
    <w:rsid w:val="00DE4ED2"/>
    <w:rsid w:val="00DE7FAC"/>
    <w:rsid w:val="00DF09B7"/>
    <w:rsid w:val="00DF267B"/>
    <w:rsid w:val="00DF4F22"/>
    <w:rsid w:val="00E02F48"/>
    <w:rsid w:val="00E03C5E"/>
    <w:rsid w:val="00E04B54"/>
    <w:rsid w:val="00E12318"/>
    <w:rsid w:val="00E124F6"/>
    <w:rsid w:val="00E13F78"/>
    <w:rsid w:val="00E14BA0"/>
    <w:rsid w:val="00E154EA"/>
    <w:rsid w:val="00E37C02"/>
    <w:rsid w:val="00E438AD"/>
    <w:rsid w:val="00E50CF5"/>
    <w:rsid w:val="00E51D97"/>
    <w:rsid w:val="00E57F2E"/>
    <w:rsid w:val="00E61672"/>
    <w:rsid w:val="00E65BC7"/>
    <w:rsid w:val="00E66C9D"/>
    <w:rsid w:val="00E67598"/>
    <w:rsid w:val="00E71101"/>
    <w:rsid w:val="00E721C8"/>
    <w:rsid w:val="00E7235E"/>
    <w:rsid w:val="00E841F4"/>
    <w:rsid w:val="00E84C0D"/>
    <w:rsid w:val="00E946A0"/>
    <w:rsid w:val="00E954C3"/>
    <w:rsid w:val="00E976F8"/>
    <w:rsid w:val="00EA6DB6"/>
    <w:rsid w:val="00EB1C30"/>
    <w:rsid w:val="00EB2653"/>
    <w:rsid w:val="00EC33BE"/>
    <w:rsid w:val="00EC41E1"/>
    <w:rsid w:val="00ED6641"/>
    <w:rsid w:val="00ED7640"/>
    <w:rsid w:val="00ED7F73"/>
    <w:rsid w:val="00EE2577"/>
    <w:rsid w:val="00EF1E35"/>
    <w:rsid w:val="00EF52AC"/>
    <w:rsid w:val="00EF7C59"/>
    <w:rsid w:val="00F0619B"/>
    <w:rsid w:val="00F076C2"/>
    <w:rsid w:val="00F151A2"/>
    <w:rsid w:val="00F151FA"/>
    <w:rsid w:val="00F21C93"/>
    <w:rsid w:val="00F2335D"/>
    <w:rsid w:val="00F24DDB"/>
    <w:rsid w:val="00F267DE"/>
    <w:rsid w:val="00F273D1"/>
    <w:rsid w:val="00F30D79"/>
    <w:rsid w:val="00F369A7"/>
    <w:rsid w:val="00F37228"/>
    <w:rsid w:val="00F40F32"/>
    <w:rsid w:val="00F421D5"/>
    <w:rsid w:val="00F43414"/>
    <w:rsid w:val="00F51168"/>
    <w:rsid w:val="00F511CE"/>
    <w:rsid w:val="00F51B40"/>
    <w:rsid w:val="00F541B6"/>
    <w:rsid w:val="00F64981"/>
    <w:rsid w:val="00F657CB"/>
    <w:rsid w:val="00F67158"/>
    <w:rsid w:val="00F67AC8"/>
    <w:rsid w:val="00F7759B"/>
    <w:rsid w:val="00F77D69"/>
    <w:rsid w:val="00F84313"/>
    <w:rsid w:val="00F84AE5"/>
    <w:rsid w:val="00F869A4"/>
    <w:rsid w:val="00F91DE7"/>
    <w:rsid w:val="00F9294A"/>
    <w:rsid w:val="00F93869"/>
    <w:rsid w:val="00F9599B"/>
    <w:rsid w:val="00FB0AB4"/>
    <w:rsid w:val="00FB538E"/>
    <w:rsid w:val="00FB7931"/>
    <w:rsid w:val="00FC4604"/>
    <w:rsid w:val="00FC6FF6"/>
    <w:rsid w:val="00FD6982"/>
    <w:rsid w:val="02FC0103"/>
    <w:rsid w:val="081F7FDF"/>
    <w:rsid w:val="0A90329A"/>
    <w:rsid w:val="0D3B39A1"/>
    <w:rsid w:val="1390019C"/>
    <w:rsid w:val="13CC0F50"/>
    <w:rsid w:val="1529356C"/>
    <w:rsid w:val="18D51170"/>
    <w:rsid w:val="19486713"/>
    <w:rsid w:val="1AEB5516"/>
    <w:rsid w:val="1AFA3B6A"/>
    <w:rsid w:val="1D8F1E47"/>
    <w:rsid w:val="1F0F5AAD"/>
    <w:rsid w:val="2583577E"/>
    <w:rsid w:val="2BAD725A"/>
    <w:rsid w:val="4309033D"/>
    <w:rsid w:val="4EE570F3"/>
    <w:rsid w:val="521032C4"/>
    <w:rsid w:val="56ED08A6"/>
    <w:rsid w:val="56F80B25"/>
    <w:rsid w:val="5F746179"/>
    <w:rsid w:val="613B3B59"/>
    <w:rsid w:val="68B80C11"/>
    <w:rsid w:val="6B961B84"/>
    <w:rsid w:val="6E01498F"/>
    <w:rsid w:val="6F552507"/>
    <w:rsid w:val="720327D3"/>
    <w:rsid w:val="73B43F6F"/>
    <w:rsid w:val="757545F4"/>
    <w:rsid w:val="7A597FF0"/>
    <w:rsid w:val="7C9A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character" w:styleId="7">
    <w:name w:val="Strong"/>
    <w:basedOn w:val="6"/>
    <w:qFormat/>
    <w:locked/>
    <w:uiPriority w:val="0"/>
    <w:rPr>
      <w:b/>
    </w:rPr>
  </w:style>
  <w:style w:type="character" w:styleId="8">
    <w:name w:val="page number"/>
    <w:qFormat/>
    <w:uiPriority w:val="0"/>
    <w:rPr>
      <w:rFonts w:cs="Times New Roman"/>
    </w:rPr>
  </w:style>
  <w:style w:type="paragraph" w:customStyle="1" w:styleId="9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0">
    <w:name w:val="表格内容"/>
    <w:basedOn w:val="1"/>
    <w:next w:val="1"/>
    <w:qFormat/>
    <w:uiPriority w:val="0"/>
    <w:pPr>
      <w:jc w:val="center"/>
    </w:pPr>
    <w:rPr>
      <w:rFonts w:eastAsia="楷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3</Pages>
  <Words>763</Words>
  <Characters>908</Characters>
  <Lines>5</Lines>
  <Paragraphs>1</Paragraphs>
  <TotalTime>1</TotalTime>
  <ScaleCrop>false</ScaleCrop>
  <LinksUpToDate>false</LinksUpToDate>
  <CharactersWithSpaces>962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2022-03-21T09:05:00Z</dcterms:created>
  <dc:creator>gw</dc:creator>
  <cp:lastModifiedBy>cmacast</cp:lastModifiedBy>
  <dcterms:modified xsi:type="dcterms:W3CDTF">2025-09-01T02:52:09Z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14B6464C388E41B6ACCC86D75A6CF19B</vt:lpwstr>
  </property>
  <property fmtid="{D5CDD505-2E9C-101B-9397-08002B2CF9AE}" pid="4" name="KSOTemplateDocerSaveRecord">
    <vt:lpwstr>eyJoZGlkIjoiZWMwZTA0ZTZjZTNiZGI0ZTg2Yzc3OTBkY2VkOGJlMDUifQ==</vt:lpwstr>
  </property>
</Properties>
</file>