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1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395A4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</w:p>
    <w:p w14:paraId="79C27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  <w:t>安顺市</w:t>
      </w:r>
      <w:r>
        <w:rPr>
          <w:rFonts w:hint="eastAsia" w:ascii="CESI仿宋-GB2312" w:hAnsi="CESI仿宋-GB2312" w:eastAsia="方正小标宋简体" w:cs="方正小标宋简体"/>
          <w:sz w:val="44"/>
          <w:szCs w:val="44"/>
          <w:lang w:eastAsia="zh-CN" w:bidi="ar-SA"/>
        </w:rPr>
        <w:t>“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  <w:t>21℃的城市</w:t>
      </w:r>
      <w:r>
        <w:rPr>
          <w:rFonts w:hint="eastAsia" w:ascii="CESI仿宋-GB2312" w:hAnsi="CESI仿宋-GB2312" w:eastAsia="方正小标宋简体" w:cs="方正小标宋简体"/>
          <w:sz w:val="44"/>
          <w:szCs w:val="44"/>
          <w:lang w:eastAsia="zh-CN" w:bidi="ar-SA"/>
        </w:rPr>
        <w:t>”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  <w:t>气候生态产品</w:t>
      </w:r>
    </w:p>
    <w:p w14:paraId="2667D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bidi="ar-SA"/>
        </w:rPr>
        <w:t>价值实现试点方案</w:t>
      </w:r>
    </w:p>
    <w:p w14:paraId="4EA86B2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楷体_GB2312" w:cs="楷体_GB231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 w:bidi="ar-SA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 w:bidi="ar-SA"/>
        </w:rPr>
        <w:t>征求意见稿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 w:bidi="ar-SA"/>
        </w:rPr>
        <w:t>）</w:t>
      </w:r>
    </w:p>
    <w:p w14:paraId="6DEFF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</w:p>
    <w:p w14:paraId="2985322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8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深入学习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贯彻习近平生态文明思想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和习近平总书记在贵州考察时的重要讲话精神，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践行</w:t>
      </w:r>
      <w:r>
        <w:rPr>
          <w:rFonts w:hint="eastAsia" w:ascii="CESI仿宋-GB2312" w:hAnsi="CESI仿宋-GB2312" w:eastAsia="仿宋_GB2312" w:cs="Times New Roman"/>
          <w:color w:val="000000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绿水青山就是金山银山</w:t>
      </w:r>
      <w:r>
        <w:rPr>
          <w:rFonts w:hint="eastAsia" w:ascii="CESI仿宋-GB2312" w:hAnsi="CESI仿宋-GB2312" w:eastAsia="仿宋_GB2312" w:cs="Times New Roman"/>
          <w:color w:val="000000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理念，根据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中共贵州省委办公厅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贵州省人民政府办公厅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关于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印发&lt;贵州省建立健全生态产品价值实现机制行动方案&gt;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要求，抢抓安顺荣获全国唯一全域</w:t>
      </w:r>
      <w:r>
        <w:rPr>
          <w:rFonts w:hint="eastAsia" w:ascii="CESI仿宋-GB2312" w:hAnsi="CESI仿宋-GB2312" w:eastAsia="仿宋_GB2312" w:cs="Times New Roman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旅游避暑目的地</w:t>
      </w:r>
      <w:r>
        <w:rPr>
          <w:rFonts w:hint="eastAsia" w:ascii="CESI仿宋-GB2312" w:hAnsi="CESI仿宋-GB2312" w:eastAsia="仿宋_GB2312" w:cs="Times New Roman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称号重要契机，充分挖掘安顺气候资源比较优势，推动</w:t>
      </w:r>
      <w:r>
        <w:rPr>
          <w:rFonts w:hint="eastAsia" w:ascii="CESI仿宋-GB2312" w:hAnsi="CESI仿宋-GB2312" w:eastAsia="仿宋_GB2312" w:cs="仿宋_GB2312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21℃的城市</w:t>
      </w:r>
      <w:r>
        <w:rPr>
          <w:rFonts w:hint="eastAsia" w:ascii="CESI仿宋-GB2312" w:hAnsi="CESI仿宋-GB2312" w:eastAsia="仿宋_GB2312" w:cs="仿宋_GB2312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气候生态产品价值实现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助推安顺</w:t>
      </w:r>
      <w:r>
        <w:rPr>
          <w:rFonts w:hint="eastAsia" w:ascii="CESI仿宋-GB2312" w:hAnsi="CESI仿宋-GB2312" w:eastAsia="仿宋_GB2312" w:cs="Times New Roman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两城三基地</w:t>
      </w:r>
      <w:r>
        <w:rPr>
          <w:rFonts w:hint="eastAsia" w:ascii="CESI仿宋-GB2312" w:hAnsi="CESI仿宋-GB2312" w:eastAsia="仿宋_GB2312" w:cs="Times New Roman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加快建设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，制定本方案。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到2030年，成功打造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</w:rPr>
        <w:t>气候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生态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</w:rPr>
        <w:t>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避暑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</w:rPr>
        <w:t>旅游、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康养旅居、兴业富民四位一体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</w:rPr>
        <w:t>深度融合</w:t>
      </w:r>
      <w:r>
        <w:rPr>
          <w:rFonts w:hint="eastAsia" w:ascii="Times New Roman" w:hAnsi="Times New Roman" w:cs="仿宋_GB2312"/>
          <w:color w:val="000000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气候生态产品价值实现创新模式，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不断丰富气候生态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种类，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显著提升全市气候生态服务能力，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推动</w:t>
      </w:r>
      <w:r>
        <w:rPr>
          <w:rFonts w:hint="eastAsia" w:ascii="CESI仿宋-GB2312" w:hAnsi="CESI仿宋-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21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℃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的城市</w:t>
      </w:r>
      <w:r>
        <w:rPr>
          <w:rFonts w:hint="eastAsia" w:ascii="CESI仿宋-GB2312" w:hAnsi="CESI仿宋-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品牌成为生态价值向经济价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值、社会价值高效转化的成功典范，广泛带动旅游开发利用、和美乡村加快建设，夯实兴业富民强县一体发展基础。</w:t>
      </w:r>
    </w:p>
    <w:p w14:paraId="30B682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8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u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u w:val="none"/>
        </w:rPr>
        <w:t>、主要任务</w:t>
      </w:r>
    </w:p>
    <w:p w14:paraId="46FA6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（一）挖掘发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展</w:t>
      </w:r>
      <w:r>
        <w:rPr>
          <w:rFonts w:hint="eastAsia" w:ascii="CESI仿宋-GB2312" w:hAnsi="CESI仿宋-GB2312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21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℃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的城市</w:t>
      </w:r>
      <w:r>
        <w:rPr>
          <w:rFonts w:hint="eastAsia" w:ascii="CESI仿宋-GB2312" w:hAnsi="CESI仿宋-GB2312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气象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旅游核心价值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深度挖掘安顺避暑旅居康养资源，构建</w:t>
      </w:r>
      <w:r>
        <w:rPr>
          <w:rFonts w:hint="eastAsia" w:ascii="CESI仿宋-GB2312" w:hAnsi="CESI仿宋-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气候+旅游</w:t>
      </w:r>
      <w:r>
        <w:rPr>
          <w:rFonts w:hint="eastAsia" w:ascii="CESI仿宋-GB2312" w:hAnsi="CESI仿宋-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特色发展模式，助力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安顺市建设一流旅游城市。</w:t>
      </w:r>
    </w:p>
    <w:p w14:paraId="123B9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1.构建全域气候生态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</w:rPr>
        <w:t>产品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eastAsia="zh-CN"/>
        </w:rPr>
        <w:t>图谱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挖掘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河湖分布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、森林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覆盖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海拔高度、温湿风压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及农业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中蕴含的气候生态资源，调查、分析生物多样性对气候和气候变化的适应性，绘制全域气候生态产品本底一张图，定期更新区域内气候生态产品实物量。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市气象局；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市林业局、市文体广电旅游局、市农业农村局、市自然资源局、市发展改革委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、市水务局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2125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2.编制安顺旅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游气象日历导航。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综合安顺气候条件、旅游资源布局、季节性气象特征、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历史文化、短期天气趋势和交通情况等，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研究不同游客群体对气象条件的偏好特征，构建用户画像与需求标签。以气象驱动为核心，策划安顺全年分时分区的气象旅游产品体系，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编制安顺旅游气象日历导航。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市气象局；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市文体广电旅游局、市科技局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766BC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3.提供气象景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观旅游产品精准预报服务。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探索构建常态化的气象景观预报体系，梳理云海、霞光、雾凇、彩虹、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平流雾、冷凝霜等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具有观赏价值和传播潜力的气象景观类型，形成可视化的预报产品，为游客提供赏景预告、最佳观赏时间、摄影指南等服务，实现气象景观的</w:t>
      </w:r>
      <w:r>
        <w:rPr>
          <w:rFonts w:hint="eastAsia" w:ascii="CESI仿宋-GB2312" w:hAnsi="CESI仿宋-GB2312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可预报、可传播、可消费</w:t>
      </w:r>
      <w:r>
        <w:rPr>
          <w:rFonts w:hint="eastAsia" w:ascii="CESI仿宋-GB2312" w:hAnsi="CESI仿宋-GB2312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市气象局；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市文体广电旅游局、市农业农村局、市自然资源局、市科技局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30355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（二）着力提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升</w:t>
      </w:r>
      <w:r>
        <w:rPr>
          <w:rFonts w:hint="eastAsia" w:ascii="CESI仿宋-GB2312" w:hAnsi="CESI仿宋-GB2312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21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℃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的城市</w:t>
      </w:r>
      <w:r>
        <w:rPr>
          <w:rFonts w:hint="eastAsia" w:ascii="CESI仿宋-GB2312" w:hAnsi="CESI仿宋-GB2312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气候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生态服务能力。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立足</w:t>
      </w:r>
      <w:r>
        <w:rPr>
          <w:rFonts w:hint="eastAsia" w:ascii="CESI仿宋-GB2312" w:hAnsi="CESI仿宋-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21℃的城市</w:t>
      </w:r>
      <w:r>
        <w:rPr>
          <w:rFonts w:hint="eastAsia" w:ascii="CESI仿宋-GB2312" w:hAnsi="CESI仿宋-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气候品牌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优势与高原复杂山地气候特征，夯实气候生态服务基础、释放气候资源价值。</w:t>
      </w:r>
    </w:p>
    <w:p w14:paraId="6DB35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4.构建气候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生态综合监测网。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谋划实施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复杂山地气象灾害风险预警与生态气候服务产业化技术集成、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低空经济气象服务保障工程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等项目，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u w:val="none"/>
        </w:rPr>
        <w:t>多部门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zh-CN"/>
        </w:rPr>
        <w:t>统筹规划、统一标准、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共享共用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生态环境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气象观测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站网。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争取获得支持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新建一批交通气象、农业气象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旅居康养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、大气污染、碳源碳汇等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生态气候监测站；针对低空与生态环境气象服务新建一批垂直观测系统。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市发展改革委；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市财政局、市气象局、市生态环境局、市自然资源局、市农业农村局、市文体广电旅游局、市交通运输局、市林业局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）</w:t>
      </w:r>
    </w:p>
    <w:p w14:paraId="58136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5.搭建气候生态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>产品数字共享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平台。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eastAsia="zh-CN"/>
        </w:rPr>
        <w:t>积极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争取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配备高性能服务器、大容量资源池和智能化网络安全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装备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等一批信息化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备，建立气象专网与互联网信息化安全通道，实现气象对多行业服务交互。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研究多源观测资料数据质量控制算法和融合算法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构建多设备协同观测反演系统，集成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多种雷达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和微波辐射计数据，研究针对安顺全域三维空间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气候生态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多要素协同观测方法，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弥补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复杂山地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气象监测盲区和经济社会重要领域气象监测空白。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市气象局；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市发展改革委、市财政局、市科技局、市大数据局、市自然资源局、市生态环境局、市水务局、市农业农村局、市文体广电旅游局、市林业局）</w:t>
      </w:r>
    </w:p>
    <w:p w14:paraId="146E8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6.提升健康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气象服务能力。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积极争取国家相关部委和省各有关部门（单位）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支持，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聚焦安顺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环境空气质量、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负氧离子环境、森林碳汇资源等，系统开展不同康养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场景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对人体代谢状态影响的精细化研究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，梳理安顺气候生态环境与呼吸系统疾病、心血管疾病及亚健康等慢性病的关联机理，探索建设气候生态、碳汇资源与人体健康指标监测平台，形成康养气候指数和评价模型，开发健康气象预报预警服务产品。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市气象局；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市林业局、市卫生健康局、市文体广电旅游局、市科技局、市农业农村局、市自然资源局）</w:t>
      </w:r>
    </w:p>
    <w:p w14:paraId="0D13D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（三）探索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推动</w:t>
      </w:r>
      <w:r>
        <w:rPr>
          <w:rFonts w:hint="eastAsia" w:ascii="CESI仿宋-GB2312" w:hAnsi="CESI仿宋-GB2312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21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℃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的城市</w:t>
      </w:r>
      <w:r>
        <w:rPr>
          <w:rFonts w:hint="eastAsia" w:ascii="CESI仿宋-GB2312" w:hAnsi="CESI仿宋-GB2312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气候优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势产品转化。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聚焦气候资源与旅游、康养、生态产业的深度结合，提升安顺气候品牌市场竞争力与产业带动效应。</w:t>
      </w:r>
    </w:p>
    <w:p w14:paraId="44754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7.划定安顺气候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生态重点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区。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聚焦黄果树世界级旅游景区、安顺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古城历史文化旅游区、大明屯堡旅游区、花江峡谷大桥旅游区及全市10个避暑旅居特色小镇建设，不断完善气候生态监测设施和旅居配套设施，优化避暑旅居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核心优势区，满足游客旅居消费需求；聚焦安顺黄果树瀑布群高负氧离子环境、茶山生态区、林下空间、喀斯特湿地等不同景观元素格局及高山、峡谷、河流、森林等地形地貌和资源禀赋，优化旅游体验主题功能区，满足不同时段、不同群体游客多元消费需求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eastAsia="zh-CN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市林业局；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eastAsia="zh-CN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市发展改革委、市财政局、市气象局、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市农业农村局、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u w:val="none"/>
          <w:lang w:val="en-US" w:eastAsia="zh-CN"/>
        </w:rPr>
        <w:t>市自然资源局、市住房城乡建设局、市水务局、市文体广电旅游局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u w:val="none"/>
          <w:lang w:eastAsia="zh-CN"/>
        </w:rPr>
        <w:t>）</w:t>
      </w:r>
    </w:p>
    <w:p w14:paraId="36F6A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8.优化气候生态旅游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产品设计。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结合安顺气候特点、生态优势和气候生态重点区布局，谋划一批气候生态旅游精品线路。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统筹避暑、康养等旅居业态创新，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大力发展避暑旅居、康养旅居、森林旅居、温泉旅居等业态。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</w:rPr>
        <w:t>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黄果树瀑布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</w:rPr>
        <w:t>花江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峡谷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</w:rPr>
        <w:t>大桥为核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</w:rPr>
        <w:t>，串联低空航线、气象景观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</w:rPr>
        <w:t>沿途风景，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结合气象灾害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预警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气象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精准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预报，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</w:rPr>
        <w:t>打造</w:t>
      </w:r>
      <w:r>
        <w:rPr>
          <w:rFonts w:hint="eastAsia" w:ascii="CESI仿宋-GB2312" w:hAnsi="CESI仿宋-GB2312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</w:rPr>
        <w:t>气象安全+视觉盛宴</w:t>
      </w:r>
      <w:r>
        <w:rPr>
          <w:rFonts w:hint="eastAsia" w:ascii="CESI仿宋-GB2312" w:hAnsi="CESI仿宋-GB2312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highlight w:val="none"/>
          <w:u w:val="none"/>
          <w:shd w:val="clear" w:color="auto" w:fill="FFFFFF"/>
        </w:rPr>
        <w:t>双保险的低空旅游产品矩阵，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优化低空旅游体验。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市文体广电旅游局；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市气象局、市住房城乡建设局、市林业局、市自然资源局）</w:t>
      </w:r>
    </w:p>
    <w:p w14:paraId="77DD005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9.建立安顺特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色的气候禀赋评估指标系统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利用长时段多源观测资料，结合安顺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多样性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高原山地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气候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，揭示安顺地区精细化的气候背景特征；构建安顺地区极端天气事件个例库，实现对极端事件发生时段与背景的全面认识；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制定安顺分灾种的气象灾害区划和分行业的适宜性区划；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定量评估安顺气候禀赋优势。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市气象局；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市发展改革委、市科技局、市自然资源局、市生态环境局、市水务局、市农业农村局、市文体广电旅游局、市工业和信息化局、市林业局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、市交通运输局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）</w:t>
      </w:r>
    </w:p>
    <w:p w14:paraId="0047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（四）健全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完善</w:t>
      </w:r>
      <w:r>
        <w:rPr>
          <w:rFonts w:hint="eastAsia" w:ascii="CESI仿宋-GB2312" w:hAnsi="CESI仿宋-GB2312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21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℃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的城市</w:t>
      </w:r>
      <w:r>
        <w:rPr>
          <w:rFonts w:hint="eastAsia" w:ascii="CESI仿宋-GB2312" w:hAnsi="CESI仿宋-GB2312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楷体_GB2312" w:cs="楷体_GB2312"/>
          <w:b w:val="0"/>
          <w:bCs w:val="0"/>
          <w:color w:val="000000"/>
          <w:kern w:val="44"/>
          <w:sz w:val="32"/>
          <w:szCs w:val="32"/>
          <w:highlight w:val="none"/>
          <w:u w:val="none"/>
          <w:lang w:val="en-US" w:eastAsia="zh-CN" w:bidi="ar-SA"/>
        </w:rPr>
        <w:t>生态价值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实现机制。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以保障气候生态安全、激活生态价值为核心，构建协同工作机制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创新气象金融融合模式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强化精准安全保障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466BD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10.建立气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候生态产品价值实现试点工作机制。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构建</w:t>
      </w:r>
      <w:r>
        <w:rPr>
          <w:rFonts w:hint="eastAsia" w:ascii="CESI仿宋-GB2312" w:hAnsi="CESI仿宋-GB2312" w:eastAsia="仿宋_GB2312" w:cs="Times New Roman"/>
          <w:color w:val="000000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政府主导、部门协同、社会参与、技术辐射</w:t>
      </w:r>
      <w:r>
        <w:rPr>
          <w:rFonts w:hint="eastAsia" w:ascii="CESI仿宋-GB2312" w:hAnsi="CESI仿宋-GB2312" w:eastAsia="仿宋_GB2312" w:cs="Times New Roman"/>
          <w:color w:val="000000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的气候生态产品价值实现工作机制。建立发改、自然资源、生态环境、水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、农业农村、文旅、大数据、林业、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交通、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气象等多个部门协同配合、资源共享共用、社会力量参与、重点院校专家提供技术支撑的协同机制。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市发展改革委、市气象局；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市自然资源局、市财政局、市生态环境局、市水务局、市农业农村局、市文体广电旅游局、市大数据局、市林业局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、市交通运输局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）</w:t>
      </w:r>
    </w:p>
    <w:p w14:paraId="6C0A7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11.强化气候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</w:rPr>
        <w:t>生态安全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eastAsia="zh-CN"/>
        </w:rPr>
        <w:t>气象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</w:rPr>
        <w:t>保障服务。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实施</w:t>
      </w:r>
      <w:r>
        <w:rPr>
          <w:rFonts w:hint="eastAsia" w:ascii="CESI仿宋-GB2312" w:hAnsi="CESI仿宋-GB2312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气象+</w:t>
      </w:r>
      <w:r>
        <w:rPr>
          <w:rFonts w:hint="eastAsia" w:ascii="CESI仿宋-GB2312" w:hAnsi="CESI仿宋-GB2312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防灾减灾和赋能行动，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基于分灾种、分行业气象灾害致灾机理和场景式、智能化风险预警需求，构建现代山地特色高效农业气象保障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恶劣天气交通气象风险预警服务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城市空气污染气象因子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影响预报、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气候敏感性疾病防控和健康的气象风险预警服务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精细化气象风险早期预警服务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体系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市气象局；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市发展改革委、市财政局、市应急局、市自然资源局、市生态环境局、市农业农村局、市文体广电旅游局、市交通运输局）</w:t>
      </w:r>
    </w:p>
    <w:p w14:paraId="72A26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12.推进气象金融协同增益气候生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态发展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强化气象数据在保险承保、理赔及信贷风险评估中的应用，推广</w:t>
      </w:r>
      <w:r>
        <w:rPr>
          <w:rFonts w:hint="eastAsia" w:ascii="CESI仿宋-GB2312" w:hAnsi="CESI仿宋-GB2312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气象+金融+产业</w:t>
      </w:r>
      <w:r>
        <w:rPr>
          <w:rFonts w:hint="eastAsia" w:ascii="CESI仿宋-GB2312" w:hAnsi="CESI仿宋-GB2312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融合产品，探索数字化、定制化服务模式，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联合保险机构开发适合市场需求的气象相关巨灾保险产品，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加强巨灾保险的气象灾害风险技术研究和模型研发，加强跨行业数据共享，协同推进灾害保险体系建设。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牵头单位：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安顺金融监管分局；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人民银行安顺市分行、市气象局、市财政局、市发展改革委、市农业农村局、市文体广电旅游局）</w:t>
      </w:r>
    </w:p>
    <w:p w14:paraId="09E1A7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78" w:lineRule="exact"/>
        <w:ind w:firstLine="640" w:firstLineChars="200"/>
        <w:jc w:val="both"/>
        <w:rPr>
          <w:rFonts w:hint="eastAsia" w:ascii="Times New Roman" w:hAnsi="Times New Roman" w:eastAsia="黑体" w:cs="黑体"/>
          <w:b/>
          <w:bCs/>
          <w:color w:val="000000"/>
          <w:kern w:val="44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u w:val="none"/>
          <w:lang w:eastAsia="zh-CN"/>
        </w:rPr>
        <w:t>二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u w:val="none"/>
        </w:rPr>
        <w:t>、保障措施</w:t>
      </w:r>
    </w:p>
    <w:p w14:paraId="2EBEB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Times New Roman" w:hAnsi="Times New Roman"/>
          <w:color w:val="auto"/>
          <w:highlight w:val="none"/>
          <w:u w:val="none" w:color="auto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  <w:t>组织保障方面，市气象局牵头负责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试点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推进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工作，及时协调解决试点工作中的困难，明确相关部门具体任务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确保试点工作顺利开展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  <w:t>资金统筹方面，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发展改革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委、市财政局、市气象局等部门积极争取上级政策资金支持，加大资金统筹整合力度，建立稳定的</w:t>
      </w:r>
      <w:r>
        <w:rPr>
          <w:rFonts w:hint="eastAsia" w:ascii="CESI仿宋-GB2312" w:hAnsi="CESI仿宋-GB2312" w:eastAsia="仿宋_GB2312" w:cs="仿宋_GB2312"/>
          <w:color w:val="000000"/>
          <w:sz w:val="32"/>
          <w:szCs w:val="32"/>
          <w:u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气候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生态产品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价值实现</w:t>
      </w:r>
      <w:r>
        <w:rPr>
          <w:rFonts w:hint="eastAsia" w:ascii="CESI仿宋-GB2312" w:hAnsi="CESI仿宋-GB2312" w:eastAsia="仿宋_GB2312" w:cs="仿宋_GB2312"/>
          <w:color w:val="000000"/>
          <w:sz w:val="32"/>
          <w:szCs w:val="32"/>
          <w:u w:val="none"/>
          <w:lang w:eastAsia="zh-CN"/>
        </w:rPr>
        <w:t>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财政投入保障机制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  <w:t>宣传引导方面，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市文体广电旅游局会同宣传部门，充分运用试点成果，广泛开展宣传活动，提升</w:t>
      </w:r>
      <w:r>
        <w:rPr>
          <w:rFonts w:hint="eastAsia" w:ascii="CESI仿宋-GB2312" w:hAnsi="CESI仿宋-GB2312" w:eastAsia="仿宋_GB2312" w:cs="仿宋_GB2312"/>
          <w:color w:val="000000"/>
          <w:sz w:val="32"/>
          <w:szCs w:val="32"/>
          <w:u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21℃的城市</w:t>
      </w:r>
      <w:r>
        <w:rPr>
          <w:rFonts w:hint="eastAsia" w:ascii="CESI仿宋-GB2312" w:hAnsi="CESI仿宋-GB2312" w:eastAsia="仿宋_GB2312" w:cs="仿宋_GB2312"/>
          <w:color w:val="000000"/>
          <w:sz w:val="32"/>
          <w:szCs w:val="32"/>
          <w:u w:val="none"/>
          <w:lang w:eastAsia="zh-CN"/>
        </w:rPr>
        <w:t>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品牌影响力和专业认可度。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  <w:t>产业带动方面，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市农业农村局、市人力资源社会保障局、市文体广电旅游局充分运用试点成果，拓展农村地区群众就地就近就业渠道，增加农村居民收入，助力乡村振兴。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  <w:t>争资争项方面，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市气象局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积极争取中国气象局、省气象局政策支持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技术支撑，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市各有关部门（单位）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积极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向上争取资金和项目支持，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推动各项任务落地见效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强化气象科技创新对气候生态经济发展的支撑和引领作用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助推安顺</w:t>
      </w:r>
      <w:r>
        <w:rPr>
          <w:rFonts w:hint="eastAsia" w:ascii="CESI仿宋-GB2312" w:hAnsi="CESI仿宋-GB2312" w:eastAsia="仿宋_GB2312" w:cs="仿宋_GB2312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两城三基地</w:t>
      </w:r>
      <w:r>
        <w:rPr>
          <w:rFonts w:hint="eastAsia" w:ascii="CESI仿宋-GB2312" w:hAnsi="CESI仿宋-GB2312" w:eastAsia="仿宋_GB2312" w:cs="仿宋_GB2312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加快建设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5E03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-198120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D6E5E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6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pG1Pz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D6E5E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255CA">
                          <w:pPr>
                            <w:pStyle w:val="10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jfB6d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bXnDlhaeDn79/OP36df35l&#10;y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GN8Hp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4255CA">
                    <w:pPr>
                      <w:pStyle w:val="10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dit="readOnly"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jkwOGQxN2YwZThlNjZlYTFkYjJlYjBkODM0ZjEifQ=="/>
  </w:docVars>
  <w:rsids>
    <w:rsidRoot w:val="E1D7C55D"/>
    <w:rsid w:val="01403E27"/>
    <w:rsid w:val="0ADB2503"/>
    <w:rsid w:val="0DB774F5"/>
    <w:rsid w:val="0DF8C453"/>
    <w:rsid w:val="10D9053E"/>
    <w:rsid w:val="18AA62FA"/>
    <w:rsid w:val="1B1B0F98"/>
    <w:rsid w:val="1B7FAEA8"/>
    <w:rsid w:val="1CCC3F84"/>
    <w:rsid w:val="1DBBD4F0"/>
    <w:rsid w:val="1F2FD98F"/>
    <w:rsid w:val="1F328BC1"/>
    <w:rsid w:val="1F3606F6"/>
    <w:rsid w:val="1F5FC4B2"/>
    <w:rsid w:val="1F7D2A12"/>
    <w:rsid w:val="1FB762A6"/>
    <w:rsid w:val="1FF93469"/>
    <w:rsid w:val="1FFB0028"/>
    <w:rsid w:val="1FFEFE46"/>
    <w:rsid w:val="247782F5"/>
    <w:rsid w:val="257B15CD"/>
    <w:rsid w:val="25DF4229"/>
    <w:rsid w:val="267E97F9"/>
    <w:rsid w:val="273F2F33"/>
    <w:rsid w:val="2AE5D557"/>
    <w:rsid w:val="2AEFD3C7"/>
    <w:rsid w:val="2B379855"/>
    <w:rsid w:val="2EBFC03D"/>
    <w:rsid w:val="2F035C92"/>
    <w:rsid w:val="2F3E7C9D"/>
    <w:rsid w:val="2FB6B7FF"/>
    <w:rsid w:val="2FB964CD"/>
    <w:rsid w:val="2FBECDE5"/>
    <w:rsid w:val="2FBF18BC"/>
    <w:rsid w:val="2FCFBDE5"/>
    <w:rsid w:val="2FEBD7CA"/>
    <w:rsid w:val="2FFDA897"/>
    <w:rsid w:val="33FEF323"/>
    <w:rsid w:val="35BFE4C6"/>
    <w:rsid w:val="3777E241"/>
    <w:rsid w:val="37BE7C81"/>
    <w:rsid w:val="37BF40A4"/>
    <w:rsid w:val="37BFBD45"/>
    <w:rsid w:val="37DEC0C3"/>
    <w:rsid w:val="37DF9AC7"/>
    <w:rsid w:val="37FD8208"/>
    <w:rsid w:val="37FF0D82"/>
    <w:rsid w:val="37FF6D1A"/>
    <w:rsid w:val="38CDAF4E"/>
    <w:rsid w:val="3ABBA087"/>
    <w:rsid w:val="3B672BB8"/>
    <w:rsid w:val="3B99B14F"/>
    <w:rsid w:val="3BBD263D"/>
    <w:rsid w:val="3BCF4874"/>
    <w:rsid w:val="3BEDE1E2"/>
    <w:rsid w:val="3BF7C406"/>
    <w:rsid w:val="3BFB2DBD"/>
    <w:rsid w:val="3CFFE05F"/>
    <w:rsid w:val="3D63887F"/>
    <w:rsid w:val="3D7A0C12"/>
    <w:rsid w:val="3DBF965A"/>
    <w:rsid w:val="3DD9067C"/>
    <w:rsid w:val="3DDE78EA"/>
    <w:rsid w:val="3DEF6B6A"/>
    <w:rsid w:val="3DF6670D"/>
    <w:rsid w:val="3DFEDC12"/>
    <w:rsid w:val="3EA73C1E"/>
    <w:rsid w:val="3EBB2148"/>
    <w:rsid w:val="3EBEE7E5"/>
    <w:rsid w:val="3EFADC26"/>
    <w:rsid w:val="3EFDD5DD"/>
    <w:rsid w:val="3EFE2F7D"/>
    <w:rsid w:val="3F2F08FF"/>
    <w:rsid w:val="3F73E9A0"/>
    <w:rsid w:val="3F75C5DB"/>
    <w:rsid w:val="3F772397"/>
    <w:rsid w:val="3F7FACCA"/>
    <w:rsid w:val="3F93EA14"/>
    <w:rsid w:val="3F9928DE"/>
    <w:rsid w:val="3FBD3191"/>
    <w:rsid w:val="3FBEA8EE"/>
    <w:rsid w:val="3FBF0B9C"/>
    <w:rsid w:val="3FED6F91"/>
    <w:rsid w:val="3FF7077E"/>
    <w:rsid w:val="3FF79528"/>
    <w:rsid w:val="3FF7A267"/>
    <w:rsid w:val="3FFB4422"/>
    <w:rsid w:val="3FFF78F2"/>
    <w:rsid w:val="3FFFAC58"/>
    <w:rsid w:val="3FFFB595"/>
    <w:rsid w:val="3FFFD117"/>
    <w:rsid w:val="41FE277D"/>
    <w:rsid w:val="45CD258D"/>
    <w:rsid w:val="45FD36A2"/>
    <w:rsid w:val="47EB4178"/>
    <w:rsid w:val="47F1C936"/>
    <w:rsid w:val="48AA33F5"/>
    <w:rsid w:val="49A8408C"/>
    <w:rsid w:val="49E56A58"/>
    <w:rsid w:val="4A3F0450"/>
    <w:rsid w:val="4A5ED301"/>
    <w:rsid w:val="4AFB9D73"/>
    <w:rsid w:val="4BF562FC"/>
    <w:rsid w:val="4BFD4776"/>
    <w:rsid w:val="4C7BCF75"/>
    <w:rsid w:val="4DEE9146"/>
    <w:rsid w:val="4EB53B87"/>
    <w:rsid w:val="4EBEF7B9"/>
    <w:rsid w:val="4F5E80B7"/>
    <w:rsid w:val="4FAF4A25"/>
    <w:rsid w:val="4FDEA9CB"/>
    <w:rsid w:val="4FEF58B2"/>
    <w:rsid w:val="4FFB7BB5"/>
    <w:rsid w:val="4FFEF92A"/>
    <w:rsid w:val="4FFF0335"/>
    <w:rsid w:val="50FBC75B"/>
    <w:rsid w:val="53B592E9"/>
    <w:rsid w:val="53CC18D6"/>
    <w:rsid w:val="53DFB428"/>
    <w:rsid w:val="53EFF690"/>
    <w:rsid w:val="55E765DC"/>
    <w:rsid w:val="57339EED"/>
    <w:rsid w:val="573B1130"/>
    <w:rsid w:val="57B5E56E"/>
    <w:rsid w:val="57FDEABF"/>
    <w:rsid w:val="584FF668"/>
    <w:rsid w:val="5860411F"/>
    <w:rsid w:val="59F77BBA"/>
    <w:rsid w:val="5B674A2C"/>
    <w:rsid w:val="5BED71DC"/>
    <w:rsid w:val="5BF58181"/>
    <w:rsid w:val="5BFE470B"/>
    <w:rsid w:val="5BFF5D1B"/>
    <w:rsid w:val="5C5F657F"/>
    <w:rsid w:val="5DB369AB"/>
    <w:rsid w:val="5DB3EE4E"/>
    <w:rsid w:val="5DBFE75E"/>
    <w:rsid w:val="5DD325E8"/>
    <w:rsid w:val="5E70136D"/>
    <w:rsid w:val="5E9D26B1"/>
    <w:rsid w:val="5EBB5029"/>
    <w:rsid w:val="5EBBFC9D"/>
    <w:rsid w:val="5EF7B559"/>
    <w:rsid w:val="5F3E2232"/>
    <w:rsid w:val="5F5B7EA9"/>
    <w:rsid w:val="5FD78933"/>
    <w:rsid w:val="5FDDFB82"/>
    <w:rsid w:val="5FDF0634"/>
    <w:rsid w:val="5FDFF008"/>
    <w:rsid w:val="5FEE3638"/>
    <w:rsid w:val="5FF97C43"/>
    <w:rsid w:val="5FFB18D9"/>
    <w:rsid w:val="5FFD9846"/>
    <w:rsid w:val="5FFFA30F"/>
    <w:rsid w:val="5FFFC4C4"/>
    <w:rsid w:val="62F850A0"/>
    <w:rsid w:val="63F7D39C"/>
    <w:rsid w:val="63FE1C05"/>
    <w:rsid w:val="659919A9"/>
    <w:rsid w:val="65FF1F0A"/>
    <w:rsid w:val="665DE1F8"/>
    <w:rsid w:val="66DD8DDC"/>
    <w:rsid w:val="67BFC83D"/>
    <w:rsid w:val="67DE021F"/>
    <w:rsid w:val="67FF3CD3"/>
    <w:rsid w:val="68CBC62D"/>
    <w:rsid w:val="68EF1F19"/>
    <w:rsid w:val="69F76247"/>
    <w:rsid w:val="6A76099F"/>
    <w:rsid w:val="6B1F4522"/>
    <w:rsid w:val="6B6D3E90"/>
    <w:rsid w:val="6BFF4E0F"/>
    <w:rsid w:val="6CBD7021"/>
    <w:rsid w:val="6CEC7B30"/>
    <w:rsid w:val="6D9DF7FD"/>
    <w:rsid w:val="6D9FE0EC"/>
    <w:rsid w:val="6DBDC0DE"/>
    <w:rsid w:val="6DC5A347"/>
    <w:rsid w:val="6DEB60E5"/>
    <w:rsid w:val="6DFB92E2"/>
    <w:rsid w:val="6DFBC26F"/>
    <w:rsid w:val="6DFF466F"/>
    <w:rsid w:val="6E371EB0"/>
    <w:rsid w:val="6EAF6FA6"/>
    <w:rsid w:val="6EDE4EAB"/>
    <w:rsid w:val="6EF7FB91"/>
    <w:rsid w:val="6EFACBF9"/>
    <w:rsid w:val="6EFF11A1"/>
    <w:rsid w:val="6EFF66C8"/>
    <w:rsid w:val="6F056A80"/>
    <w:rsid w:val="6F7F19A2"/>
    <w:rsid w:val="6FA79722"/>
    <w:rsid w:val="6FAE1089"/>
    <w:rsid w:val="6FB75663"/>
    <w:rsid w:val="6FBE5A4C"/>
    <w:rsid w:val="6FBF275E"/>
    <w:rsid w:val="6FCFD2A0"/>
    <w:rsid w:val="6FDF519B"/>
    <w:rsid w:val="6FE36A27"/>
    <w:rsid w:val="6FEB3603"/>
    <w:rsid w:val="6FECA460"/>
    <w:rsid w:val="6FFBA491"/>
    <w:rsid w:val="6FFC73E0"/>
    <w:rsid w:val="6FFF1B79"/>
    <w:rsid w:val="6FFF6C4C"/>
    <w:rsid w:val="717F8B34"/>
    <w:rsid w:val="71F83E6F"/>
    <w:rsid w:val="71FF530F"/>
    <w:rsid w:val="72FDBC9C"/>
    <w:rsid w:val="73677885"/>
    <w:rsid w:val="73B3A7E4"/>
    <w:rsid w:val="73CEB1D8"/>
    <w:rsid w:val="73F99F63"/>
    <w:rsid w:val="74BE1A27"/>
    <w:rsid w:val="75B5BAD3"/>
    <w:rsid w:val="75DFF82C"/>
    <w:rsid w:val="75E92786"/>
    <w:rsid w:val="7636C9F5"/>
    <w:rsid w:val="766F77BE"/>
    <w:rsid w:val="76BF7C40"/>
    <w:rsid w:val="76D7391A"/>
    <w:rsid w:val="76FBEAD0"/>
    <w:rsid w:val="7756DFD2"/>
    <w:rsid w:val="776F1CF2"/>
    <w:rsid w:val="777F6A0B"/>
    <w:rsid w:val="77AD6A94"/>
    <w:rsid w:val="77CF809D"/>
    <w:rsid w:val="77DBD19C"/>
    <w:rsid w:val="77DBF1C3"/>
    <w:rsid w:val="77DE8A8A"/>
    <w:rsid w:val="77DEE22B"/>
    <w:rsid w:val="77EEB84B"/>
    <w:rsid w:val="77F1AC4A"/>
    <w:rsid w:val="77F4CDE2"/>
    <w:rsid w:val="77FDFC74"/>
    <w:rsid w:val="77FE0463"/>
    <w:rsid w:val="77FF14C7"/>
    <w:rsid w:val="77FFABBD"/>
    <w:rsid w:val="78DF5CFB"/>
    <w:rsid w:val="78F60F82"/>
    <w:rsid w:val="795F1532"/>
    <w:rsid w:val="796C1CBE"/>
    <w:rsid w:val="7991A533"/>
    <w:rsid w:val="79BFC0D8"/>
    <w:rsid w:val="79EB46E8"/>
    <w:rsid w:val="79FE60A1"/>
    <w:rsid w:val="79FF7CF8"/>
    <w:rsid w:val="7A9FCA27"/>
    <w:rsid w:val="7ABB9307"/>
    <w:rsid w:val="7ABBB23B"/>
    <w:rsid w:val="7ABDD388"/>
    <w:rsid w:val="7AD4F16A"/>
    <w:rsid w:val="7AD5F65F"/>
    <w:rsid w:val="7AE59AB1"/>
    <w:rsid w:val="7B3F11C3"/>
    <w:rsid w:val="7B77B0EA"/>
    <w:rsid w:val="7B7E8674"/>
    <w:rsid w:val="7B9FB398"/>
    <w:rsid w:val="7BBF744C"/>
    <w:rsid w:val="7BBFF594"/>
    <w:rsid w:val="7BD78A64"/>
    <w:rsid w:val="7BD88B79"/>
    <w:rsid w:val="7BDFBCBB"/>
    <w:rsid w:val="7BE203B1"/>
    <w:rsid w:val="7BEFC842"/>
    <w:rsid w:val="7BF75E8E"/>
    <w:rsid w:val="7BFF1880"/>
    <w:rsid w:val="7BFFDA20"/>
    <w:rsid w:val="7C5552FD"/>
    <w:rsid w:val="7CEE3F71"/>
    <w:rsid w:val="7CFE7B91"/>
    <w:rsid w:val="7D35A723"/>
    <w:rsid w:val="7D3BD62D"/>
    <w:rsid w:val="7D5FD6A9"/>
    <w:rsid w:val="7D77072A"/>
    <w:rsid w:val="7D7E9243"/>
    <w:rsid w:val="7D97320A"/>
    <w:rsid w:val="7DBDE3F2"/>
    <w:rsid w:val="7DBFA410"/>
    <w:rsid w:val="7DF0BC58"/>
    <w:rsid w:val="7DFB14E2"/>
    <w:rsid w:val="7DFD07AF"/>
    <w:rsid w:val="7E5F20D7"/>
    <w:rsid w:val="7E6BDB51"/>
    <w:rsid w:val="7E6DFA74"/>
    <w:rsid w:val="7E6EBCC7"/>
    <w:rsid w:val="7E6F849D"/>
    <w:rsid w:val="7E77EFDE"/>
    <w:rsid w:val="7E7BEDAC"/>
    <w:rsid w:val="7E7BEF91"/>
    <w:rsid w:val="7EB70D29"/>
    <w:rsid w:val="7ECF74A3"/>
    <w:rsid w:val="7EDEDA2F"/>
    <w:rsid w:val="7EDF3FF0"/>
    <w:rsid w:val="7EED8BBD"/>
    <w:rsid w:val="7EF7358B"/>
    <w:rsid w:val="7EF7E4D9"/>
    <w:rsid w:val="7EFDBEBE"/>
    <w:rsid w:val="7EFE8224"/>
    <w:rsid w:val="7EFFC5B4"/>
    <w:rsid w:val="7F0C983B"/>
    <w:rsid w:val="7F0F0844"/>
    <w:rsid w:val="7F27C3F9"/>
    <w:rsid w:val="7F2B9AAB"/>
    <w:rsid w:val="7F3DF119"/>
    <w:rsid w:val="7F5BEA8B"/>
    <w:rsid w:val="7F5D4086"/>
    <w:rsid w:val="7F5FF86A"/>
    <w:rsid w:val="7F68366C"/>
    <w:rsid w:val="7F740FEF"/>
    <w:rsid w:val="7F7634F6"/>
    <w:rsid w:val="7F7B390C"/>
    <w:rsid w:val="7F7B66DB"/>
    <w:rsid w:val="7F7BA3F9"/>
    <w:rsid w:val="7F7F17CA"/>
    <w:rsid w:val="7F7F33B4"/>
    <w:rsid w:val="7F7F6B87"/>
    <w:rsid w:val="7F87E04B"/>
    <w:rsid w:val="7F8B8862"/>
    <w:rsid w:val="7F9D4D7B"/>
    <w:rsid w:val="7F9EDBE3"/>
    <w:rsid w:val="7FBBABAA"/>
    <w:rsid w:val="7FBF728F"/>
    <w:rsid w:val="7FBFD2E6"/>
    <w:rsid w:val="7FBFD446"/>
    <w:rsid w:val="7FCAC921"/>
    <w:rsid w:val="7FD3BF06"/>
    <w:rsid w:val="7FD57887"/>
    <w:rsid w:val="7FD77C49"/>
    <w:rsid w:val="7FDF4670"/>
    <w:rsid w:val="7FDFD7E7"/>
    <w:rsid w:val="7FE287E4"/>
    <w:rsid w:val="7FEBA717"/>
    <w:rsid w:val="7FEE699D"/>
    <w:rsid w:val="7FEF10B1"/>
    <w:rsid w:val="7FEF2C1D"/>
    <w:rsid w:val="7FEF341A"/>
    <w:rsid w:val="7FEF6CE6"/>
    <w:rsid w:val="7FEF7294"/>
    <w:rsid w:val="7FEFA48F"/>
    <w:rsid w:val="7FF64D25"/>
    <w:rsid w:val="7FF713A0"/>
    <w:rsid w:val="7FF73098"/>
    <w:rsid w:val="7FFE7D77"/>
    <w:rsid w:val="7FFF07C7"/>
    <w:rsid w:val="7FFF0C77"/>
    <w:rsid w:val="7FFF25F5"/>
    <w:rsid w:val="7FFFD810"/>
    <w:rsid w:val="83D62ECC"/>
    <w:rsid w:val="877F86DA"/>
    <w:rsid w:val="88D76464"/>
    <w:rsid w:val="8A61DFE8"/>
    <w:rsid w:val="8E3F4A68"/>
    <w:rsid w:val="8FCCB3D3"/>
    <w:rsid w:val="925E2E00"/>
    <w:rsid w:val="92EFCA45"/>
    <w:rsid w:val="97BFD120"/>
    <w:rsid w:val="97EFDD7D"/>
    <w:rsid w:val="97F7A034"/>
    <w:rsid w:val="981F793F"/>
    <w:rsid w:val="997715C8"/>
    <w:rsid w:val="99CA737B"/>
    <w:rsid w:val="9AA3F0E1"/>
    <w:rsid w:val="9D7AF018"/>
    <w:rsid w:val="9D7F4361"/>
    <w:rsid w:val="9DF629D4"/>
    <w:rsid w:val="9E702C9B"/>
    <w:rsid w:val="9EFDC38E"/>
    <w:rsid w:val="9F47575B"/>
    <w:rsid w:val="9F5BDFB7"/>
    <w:rsid w:val="9FBC561C"/>
    <w:rsid w:val="A7FC4E24"/>
    <w:rsid w:val="A7FC725B"/>
    <w:rsid w:val="A9BF3999"/>
    <w:rsid w:val="A9FEAFDB"/>
    <w:rsid w:val="ABDABB14"/>
    <w:rsid w:val="ABEFD4E7"/>
    <w:rsid w:val="ACFCD1FD"/>
    <w:rsid w:val="ADBBC941"/>
    <w:rsid w:val="ADDF754C"/>
    <w:rsid w:val="ADFF75E3"/>
    <w:rsid w:val="AF140462"/>
    <w:rsid w:val="AFA6866A"/>
    <w:rsid w:val="AFCF03E1"/>
    <w:rsid w:val="AFDF1C71"/>
    <w:rsid w:val="AFDFEC0B"/>
    <w:rsid w:val="AFE30B64"/>
    <w:rsid w:val="AFF7AC07"/>
    <w:rsid w:val="AFFB6FAB"/>
    <w:rsid w:val="AFFD7322"/>
    <w:rsid w:val="AFFF269A"/>
    <w:rsid w:val="B13FE683"/>
    <w:rsid w:val="B43F30D2"/>
    <w:rsid w:val="B57FC84C"/>
    <w:rsid w:val="B5DE6EBE"/>
    <w:rsid w:val="B64DA0AD"/>
    <w:rsid w:val="B76DC611"/>
    <w:rsid w:val="B77FA64D"/>
    <w:rsid w:val="B7AD8ACE"/>
    <w:rsid w:val="B7CD8362"/>
    <w:rsid w:val="B7DB8D53"/>
    <w:rsid w:val="B7F739EF"/>
    <w:rsid w:val="B8DDAB32"/>
    <w:rsid w:val="B9DB16B9"/>
    <w:rsid w:val="BA7BF3A4"/>
    <w:rsid w:val="BA9A8138"/>
    <w:rsid w:val="BAFDBC86"/>
    <w:rsid w:val="BB4EE34F"/>
    <w:rsid w:val="BB9F595C"/>
    <w:rsid w:val="BBEF7987"/>
    <w:rsid w:val="BBF5BE9D"/>
    <w:rsid w:val="BBF7295A"/>
    <w:rsid w:val="BBFD09FA"/>
    <w:rsid w:val="BBFDB9B1"/>
    <w:rsid w:val="BBFE655A"/>
    <w:rsid w:val="BBFF60B7"/>
    <w:rsid w:val="BC5EC40F"/>
    <w:rsid w:val="BCCF1FC2"/>
    <w:rsid w:val="BCEEDE42"/>
    <w:rsid w:val="BDD14F1F"/>
    <w:rsid w:val="BDD9F119"/>
    <w:rsid w:val="BDFC21F8"/>
    <w:rsid w:val="BEB987DE"/>
    <w:rsid w:val="BEBE69DE"/>
    <w:rsid w:val="BEFD317F"/>
    <w:rsid w:val="BEFFDD51"/>
    <w:rsid w:val="BF2998DB"/>
    <w:rsid w:val="BF3D0FB4"/>
    <w:rsid w:val="BF7A3966"/>
    <w:rsid w:val="BF7FAFAF"/>
    <w:rsid w:val="BF9D8378"/>
    <w:rsid w:val="BFB959F0"/>
    <w:rsid w:val="BFBDC07A"/>
    <w:rsid w:val="BFBFD785"/>
    <w:rsid w:val="BFD9BEF2"/>
    <w:rsid w:val="BFDA81E3"/>
    <w:rsid w:val="BFDC35B4"/>
    <w:rsid w:val="BFED2B1B"/>
    <w:rsid w:val="BFEF0F15"/>
    <w:rsid w:val="BFF50944"/>
    <w:rsid w:val="BFFAC792"/>
    <w:rsid w:val="BFFB2A85"/>
    <w:rsid w:val="BFFD2EBB"/>
    <w:rsid w:val="C6DAA2BC"/>
    <w:rsid w:val="C7E70FA8"/>
    <w:rsid w:val="C9BE8162"/>
    <w:rsid w:val="C9C7F1D7"/>
    <w:rsid w:val="CBE88209"/>
    <w:rsid w:val="CBEFDBB7"/>
    <w:rsid w:val="CBF3B8D9"/>
    <w:rsid w:val="CDEFBFD2"/>
    <w:rsid w:val="CDF9CEF5"/>
    <w:rsid w:val="CE3F8D23"/>
    <w:rsid w:val="CFFBB334"/>
    <w:rsid w:val="D35E440D"/>
    <w:rsid w:val="D3FC28DA"/>
    <w:rsid w:val="D59FFE26"/>
    <w:rsid w:val="D5BFBE69"/>
    <w:rsid w:val="D5CFCBEE"/>
    <w:rsid w:val="D67F950B"/>
    <w:rsid w:val="D7CF18E2"/>
    <w:rsid w:val="D7DF287D"/>
    <w:rsid w:val="D7DFA04E"/>
    <w:rsid w:val="D7FE7774"/>
    <w:rsid w:val="D8B93F27"/>
    <w:rsid w:val="DAB71F64"/>
    <w:rsid w:val="DADB798A"/>
    <w:rsid w:val="DB778FF1"/>
    <w:rsid w:val="DBA7A8D6"/>
    <w:rsid w:val="DBDB1406"/>
    <w:rsid w:val="DBFBB425"/>
    <w:rsid w:val="DCF5878E"/>
    <w:rsid w:val="DCFFF519"/>
    <w:rsid w:val="DDDE63FA"/>
    <w:rsid w:val="DE3BADAF"/>
    <w:rsid w:val="DE668F58"/>
    <w:rsid w:val="DEBF7BAC"/>
    <w:rsid w:val="DEBFF4D6"/>
    <w:rsid w:val="DEEF9AEF"/>
    <w:rsid w:val="DEF50628"/>
    <w:rsid w:val="DEFB001B"/>
    <w:rsid w:val="DF10E8D2"/>
    <w:rsid w:val="DF1F90FC"/>
    <w:rsid w:val="DF5ABE09"/>
    <w:rsid w:val="DF6F17F1"/>
    <w:rsid w:val="DF6FA332"/>
    <w:rsid w:val="DF7959C6"/>
    <w:rsid w:val="DF7F7E49"/>
    <w:rsid w:val="DF7FBBF8"/>
    <w:rsid w:val="DFAE78E7"/>
    <w:rsid w:val="DFBF5585"/>
    <w:rsid w:val="DFCF457B"/>
    <w:rsid w:val="DFD5FA85"/>
    <w:rsid w:val="DFDE7A26"/>
    <w:rsid w:val="DFDFAE1F"/>
    <w:rsid w:val="DFE14886"/>
    <w:rsid w:val="DFF62469"/>
    <w:rsid w:val="DFFF531E"/>
    <w:rsid w:val="E1D7C55D"/>
    <w:rsid w:val="E57FE903"/>
    <w:rsid w:val="E5B7C448"/>
    <w:rsid w:val="E5FBBC20"/>
    <w:rsid w:val="E6FFDD72"/>
    <w:rsid w:val="E75A8A10"/>
    <w:rsid w:val="E7BACE2F"/>
    <w:rsid w:val="E7EBA079"/>
    <w:rsid w:val="E7EFC5BC"/>
    <w:rsid w:val="E7FE6451"/>
    <w:rsid w:val="E7FFA565"/>
    <w:rsid w:val="E9EF8C29"/>
    <w:rsid w:val="EA2ED024"/>
    <w:rsid w:val="EB29FD67"/>
    <w:rsid w:val="EB795A8A"/>
    <w:rsid w:val="EB9B30A1"/>
    <w:rsid w:val="EBBE730F"/>
    <w:rsid w:val="EBD7F7C5"/>
    <w:rsid w:val="EBDE5569"/>
    <w:rsid w:val="EBFBB5D8"/>
    <w:rsid w:val="EBFF07C6"/>
    <w:rsid w:val="EC7BA3C5"/>
    <w:rsid w:val="ECDB1F6C"/>
    <w:rsid w:val="ECDE397C"/>
    <w:rsid w:val="ECDF31BF"/>
    <w:rsid w:val="ED66BB38"/>
    <w:rsid w:val="ED738F70"/>
    <w:rsid w:val="EDE7E70D"/>
    <w:rsid w:val="EDFD46A2"/>
    <w:rsid w:val="EE778A2C"/>
    <w:rsid w:val="EEE7A4F4"/>
    <w:rsid w:val="EEE8214C"/>
    <w:rsid w:val="EEED023F"/>
    <w:rsid w:val="EF75C5CF"/>
    <w:rsid w:val="EF8B15C1"/>
    <w:rsid w:val="EF9EFFC0"/>
    <w:rsid w:val="EFB66196"/>
    <w:rsid w:val="EFBFB8F9"/>
    <w:rsid w:val="EFCDA4EA"/>
    <w:rsid w:val="EFCED008"/>
    <w:rsid w:val="EFD7FC51"/>
    <w:rsid w:val="EFDCE6F3"/>
    <w:rsid w:val="EFDD124B"/>
    <w:rsid w:val="EFE95D18"/>
    <w:rsid w:val="EFFC45A3"/>
    <w:rsid w:val="EFFD1345"/>
    <w:rsid w:val="EFFDE744"/>
    <w:rsid w:val="EFFE8231"/>
    <w:rsid w:val="EFFF0D60"/>
    <w:rsid w:val="F077B0DA"/>
    <w:rsid w:val="F167FBEF"/>
    <w:rsid w:val="F1FF5476"/>
    <w:rsid w:val="F31AAC10"/>
    <w:rsid w:val="F53F735B"/>
    <w:rsid w:val="F56E8DAB"/>
    <w:rsid w:val="F5F4192C"/>
    <w:rsid w:val="F5FA62DF"/>
    <w:rsid w:val="F5FB70A1"/>
    <w:rsid w:val="F6B76C80"/>
    <w:rsid w:val="F6CFDE99"/>
    <w:rsid w:val="F6FA51D4"/>
    <w:rsid w:val="F6FBD956"/>
    <w:rsid w:val="F7571174"/>
    <w:rsid w:val="F77F8034"/>
    <w:rsid w:val="F7977D61"/>
    <w:rsid w:val="F7CB61F0"/>
    <w:rsid w:val="F7FF90A3"/>
    <w:rsid w:val="F97B44D3"/>
    <w:rsid w:val="F97F7C26"/>
    <w:rsid w:val="F9BFFEBC"/>
    <w:rsid w:val="F9FC6797"/>
    <w:rsid w:val="FA63BB80"/>
    <w:rsid w:val="FA6F4F7F"/>
    <w:rsid w:val="FA9F9BD8"/>
    <w:rsid w:val="FAFF3B8B"/>
    <w:rsid w:val="FB0D9644"/>
    <w:rsid w:val="FB2ECD35"/>
    <w:rsid w:val="FB8F49C3"/>
    <w:rsid w:val="FB9FA85E"/>
    <w:rsid w:val="FBBF916D"/>
    <w:rsid w:val="FBEF32D8"/>
    <w:rsid w:val="FBFFF285"/>
    <w:rsid w:val="FC7F5F2A"/>
    <w:rsid w:val="FCBB59B7"/>
    <w:rsid w:val="FCD58CAF"/>
    <w:rsid w:val="FCF74844"/>
    <w:rsid w:val="FD3B68DD"/>
    <w:rsid w:val="FD575547"/>
    <w:rsid w:val="FD7B0FBB"/>
    <w:rsid w:val="FD7FDBB3"/>
    <w:rsid w:val="FD9152C4"/>
    <w:rsid w:val="FD9CE5A0"/>
    <w:rsid w:val="FDA7CBB6"/>
    <w:rsid w:val="FDBD5591"/>
    <w:rsid w:val="FDBF64C6"/>
    <w:rsid w:val="FDC72AE3"/>
    <w:rsid w:val="FDCF8B5D"/>
    <w:rsid w:val="FDDD090B"/>
    <w:rsid w:val="FDE7B279"/>
    <w:rsid w:val="FDEB766B"/>
    <w:rsid w:val="FDEF0B77"/>
    <w:rsid w:val="FDF5CE19"/>
    <w:rsid w:val="FDFF6FC0"/>
    <w:rsid w:val="FDFFD64A"/>
    <w:rsid w:val="FE563CD0"/>
    <w:rsid w:val="FE6F0898"/>
    <w:rsid w:val="FE7B6F2B"/>
    <w:rsid w:val="FE7F08D7"/>
    <w:rsid w:val="FEBE108B"/>
    <w:rsid w:val="FED5BA1D"/>
    <w:rsid w:val="FEDFCEBD"/>
    <w:rsid w:val="FEF4A32D"/>
    <w:rsid w:val="FEF61FB3"/>
    <w:rsid w:val="FEFF4D56"/>
    <w:rsid w:val="FEFFC6C8"/>
    <w:rsid w:val="FF1FB3A3"/>
    <w:rsid w:val="FF1FFFCB"/>
    <w:rsid w:val="FF3ED33B"/>
    <w:rsid w:val="FF52FCDE"/>
    <w:rsid w:val="FF568735"/>
    <w:rsid w:val="FF5B5182"/>
    <w:rsid w:val="FF5F2737"/>
    <w:rsid w:val="FF5FC5FC"/>
    <w:rsid w:val="FF6BD30F"/>
    <w:rsid w:val="FF72A296"/>
    <w:rsid w:val="FF7548E7"/>
    <w:rsid w:val="FF76FB25"/>
    <w:rsid w:val="FF7B3FD1"/>
    <w:rsid w:val="FF7D2A86"/>
    <w:rsid w:val="FF8376FF"/>
    <w:rsid w:val="FF96449A"/>
    <w:rsid w:val="FFB5B067"/>
    <w:rsid w:val="FFBB2C01"/>
    <w:rsid w:val="FFBC0AFA"/>
    <w:rsid w:val="FFBF3F89"/>
    <w:rsid w:val="FFBFF4DB"/>
    <w:rsid w:val="FFBFFCDF"/>
    <w:rsid w:val="FFCB49C8"/>
    <w:rsid w:val="FFCBB27B"/>
    <w:rsid w:val="FFD59BF3"/>
    <w:rsid w:val="FFDB8130"/>
    <w:rsid w:val="FFDBE2DA"/>
    <w:rsid w:val="FFDDE578"/>
    <w:rsid w:val="FFDF9943"/>
    <w:rsid w:val="FFE77C1F"/>
    <w:rsid w:val="FFEC8E47"/>
    <w:rsid w:val="FFEE062A"/>
    <w:rsid w:val="FFEE1684"/>
    <w:rsid w:val="FFEF245B"/>
    <w:rsid w:val="FFEFB3C7"/>
    <w:rsid w:val="FFEFF161"/>
    <w:rsid w:val="FFF3E89A"/>
    <w:rsid w:val="FFF60168"/>
    <w:rsid w:val="FFF6DA6A"/>
    <w:rsid w:val="FFF74BC9"/>
    <w:rsid w:val="FFF75F1D"/>
    <w:rsid w:val="FFF7B597"/>
    <w:rsid w:val="FFFBE7DC"/>
    <w:rsid w:val="FFFC94E9"/>
    <w:rsid w:val="FFFD2441"/>
    <w:rsid w:val="FFFDAB2A"/>
    <w:rsid w:val="FFFF3045"/>
    <w:rsid w:val="FFFF6A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560" w:lineRule="exact"/>
      <w:ind w:firstLine="420" w:firstLineChars="200"/>
      <w:outlineLvl w:val="0"/>
    </w:pPr>
    <w:rPr>
      <w:rFonts w:ascii="Arial" w:hAnsi="Arial" w:eastAsia="黑体"/>
      <w:kern w:val="44"/>
      <w:sz w:val="32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21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Balloon Text"/>
    <w:basedOn w:val="1"/>
    <w:next w:val="1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18"/>
      <w:szCs w:val="18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next w:val="13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仿宋_GB2312" w:cs="Arial"/>
      <w:kern w:val="0"/>
      <w:sz w:val="24"/>
      <w:szCs w:val="24"/>
      <w:lang w:val="en-US" w:eastAsia="zh-CN" w:bidi="ar"/>
    </w:rPr>
  </w:style>
  <w:style w:type="paragraph" w:customStyle="1" w:styleId="13">
    <w:name w:val="Body Text First Indent 21"/>
    <w:basedOn w:val="14"/>
    <w:next w:val="18"/>
    <w:qFormat/>
    <w:uiPriority w:val="0"/>
    <w:pPr>
      <w:spacing w:after="0"/>
      <w:ind w:firstLine="200" w:firstLineChars="200"/>
    </w:pPr>
    <w:rPr>
      <w:rFonts w:cs="仿宋_GB2312"/>
      <w:szCs w:val="32"/>
      <w:lang w:bidi="ar-SA"/>
    </w:rPr>
  </w:style>
  <w:style w:type="paragraph" w:customStyle="1" w:styleId="14">
    <w:name w:val="Body Text Indent1"/>
    <w:basedOn w:val="15"/>
    <w:qFormat/>
    <w:uiPriority w:val="0"/>
    <w:pPr>
      <w:spacing w:after="120"/>
      <w:ind w:left="200" w:leftChars="200"/>
    </w:pPr>
  </w:style>
  <w:style w:type="paragraph" w:customStyle="1" w:styleId="15">
    <w:name w:val="正文1"/>
    <w:next w:val="16"/>
    <w:qFormat/>
    <w:uiPriority w:val="0"/>
    <w:rPr>
      <w:rFonts w:ascii="Arial Unicode MS" w:hAnsi="Arial Unicode MS" w:eastAsia="Helvetica Neue" w:cs="Arial Unicode MS"/>
      <w:color w:val="000000"/>
      <w:sz w:val="22"/>
      <w:szCs w:val="22"/>
      <w:u w:val="none" w:color="000000"/>
      <w:lang w:val="zh-TW" w:eastAsia="zh-TW" w:bidi="ar-SA"/>
    </w:rPr>
  </w:style>
  <w:style w:type="paragraph" w:customStyle="1" w:styleId="16">
    <w:name w:val="正文-公1"/>
    <w:basedOn w:val="17"/>
    <w:next w:val="11"/>
    <w:qFormat/>
    <w:uiPriority w:val="0"/>
    <w:pPr>
      <w:widowControl w:val="0"/>
      <w:tabs>
        <w:tab w:val="center" w:pos="4153"/>
        <w:tab w:val="right" w:pos="8306"/>
      </w:tabs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customStyle="1" w:styleId="17">
    <w:name w:val="正文 New New New"/>
    <w:next w:val="16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8">
    <w:name w:val="Char Char Char Char1"/>
    <w:basedOn w:val="1"/>
    <w:qFormat/>
    <w:uiPriority w:val="0"/>
    <w:rPr>
      <w:szCs w:val="20"/>
    </w:rPr>
  </w:style>
  <w:style w:type="paragraph" w:styleId="19">
    <w:name w:val="Body Text First Indent 2"/>
    <w:basedOn w:val="7"/>
    <w:next w:val="6"/>
    <w:qFormat/>
    <w:uiPriority w:val="0"/>
    <w:pPr>
      <w:tabs>
        <w:tab w:val="left" w:pos="4830"/>
      </w:tabs>
      <w:spacing w:after="0" w:afterLines="0" w:line="500" w:lineRule="exact"/>
      <w:ind w:left="0" w:leftChars="0" w:firstLine="420" w:firstLineChars="200"/>
    </w:pPr>
    <w:rPr>
      <w:rFonts w:ascii="Calibri" w:hAnsi="Calibri" w:eastAsia="仿宋_GB2312"/>
      <w:b/>
      <w:spacing w:val="-4"/>
      <w:sz w:val="30"/>
      <w:szCs w:val="30"/>
    </w:rPr>
  </w:style>
  <w:style w:type="character" w:styleId="22">
    <w:name w:val="page number"/>
    <w:basedOn w:val="21"/>
    <w:qFormat/>
    <w:uiPriority w:val="0"/>
  </w:style>
  <w:style w:type="character" w:styleId="23">
    <w:name w:val="Hyperlink"/>
    <w:basedOn w:val="21"/>
    <w:qFormat/>
    <w:uiPriority w:val="0"/>
    <w:rPr>
      <w:color w:val="0000FF"/>
      <w:u w:val="single"/>
    </w:rPr>
  </w:style>
  <w:style w:type="paragraph" w:customStyle="1" w:styleId="24">
    <w:name w:val="table of authorities1"/>
    <w:basedOn w:val="1"/>
    <w:next w:val="1"/>
    <w:qFormat/>
    <w:uiPriority w:val="0"/>
    <w:pPr>
      <w:ind w:left="420" w:leftChars="200"/>
    </w:pPr>
    <w:rPr>
      <w:rFonts w:ascii="Times New Roman" w:hAnsi="Times New Roman" w:eastAsia="楷体_GB2312" w:cs="Times New Roman"/>
    </w:rPr>
  </w:style>
  <w:style w:type="paragraph" w:customStyle="1" w:styleId="25">
    <w:name w:val="UserStyle_0"/>
    <w:basedOn w:val="1"/>
    <w:link w:val="31"/>
    <w:qFormat/>
    <w:uiPriority w:val="0"/>
    <w:pPr>
      <w:spacing w:line="240" w:lineRule="atLeast"/>
      <w:jc w:val="both"/>
      <w:textAlignment w:val="baseline"/>
    </w:pPr>
    <w:rPr>
      <w:rFonts w:ascii="Times New Roman" w:hAnsi="Times New Roman" w:eastAsia="宋体"/>
      <w:kern w:val="2"/>
      <w:sz w:val="21"/>
      <w:szCs w:val="22"/>
      <w:lang w:val="en-US" w:eastAsia="zh-CN" w:bidi="ar-SA"/>
    </w:rPr>
  </w:style>
  <w:style w:type="paragraph" w:customStyle="1" w:styleId="26">
    <w:name w:val="_Style 3"/>
    <w:next w:val="1"/>
    <w:qFormat/>
    <w:uiPriority w:val="0"/>
    <w:pPr>
      <w:wordWrap w:val="0"/>
      <w:spacing w:before="200" w:beforeLines="0" w:after="160" w:afterLines="0"/>
      <w:ind w:left="3680" w:right="864"/>
      <w:jc w:val="center"/>
    </w:pPr>
    <w:rPr>
      <w:rFonts w:ascii="Times New Roman" w:hAnsi="Times New Roman" w:eastAsia="宋体" w:cs="Times New Roman"/>
      <w:i/>
      <w:iCs/>
      <w:sz w:val="21"/>
      <w:szCs w:val="22"/>
      <w:lang w:val="en-US" w:eastAsia="zh-CN" w:bidi="ar-SA"/>
    </w:rPr>
  </w:style>
  <w:style w:type="paragraph" w:customStyle="1" w:styleId="27">
    <w:name w:val="Char2 Char Char Char Char Char Char"/>
    <w:basedOn w:val="1"/>
    <w:next w:val="10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color w:val="000000"/>
      <w:sz w:val="24"/>
    </w:rPr>
  </w:style>
  <w:style w:type="paragraph" w:customStyle="1" w:styleId="28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29">
    <w:name w:val="标题 Char Char"/>
    <w:basedOn w:val="1"/>
    <w:qFormat/>
    <w:uiPriority w:val="0"/>
    <w:pPr>
      <w:autoSpaceDE w:val="0"/>
      <w:autoSpaceDN w:val="0"/>
      <w:spacing w:line="240" w:lineRule="auto"/>
      <w:ind w:firstLine="0" w:firstLineChars="0"/>
      <w:jc w:val="center"/>
      <w:outlineLvl w:val="0"/>
    </w:pPr>
    <w:rPr>
      <w:rFonts w:ascii="Arial" w:hAnsi="Arial" w:eastAsia="宋体" w:cs="宋体"/>
      <w:b/>
      <w:kern w:val="0"/>
      <w:sz w:val="22"/>
      <w:szCs w:val="22"/>
    </w:rPr>
  </w:style>
  <w:style w:type="paragraph" w:customStyle="1" w:styleId="30">
    <w:name w:val="普通(网站)1"/>
    <w:basedOn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31">
    <w:name w:val="NormalCharacter"/>
    <w:link w:val="25"/>
    <w:qFormat/>
    <w:uiPriority w:val="0"/>
    <w:rPr>
      <w:rFonts w:ascii="Times New Roman" w:hAnsi="Times New Roman" w:eastAsia="宋体"/>
      <w:kern w:val="2"/>
      <w:sz w:val="21"/>
      <w:szCs w:val="22"/>
      <w:lang w:val="en-US" w:eastAsia="zh-CN" w:bidi="ar-SA"/>
    </w:rPr>
  </w:style>
  <w:style w:type="paragraph" w:customStyle="1" w:styleId="32">
    <w:name w:val="标题1"/>
    <w:basedOn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Arial"/>
      <w:b/>
      <w:kern w:val="2"/>
      <w:sz w:val="32"/>
      <w:szCs w:val="21"/>
      <w:lang w:val="en-US" w:eastAsia="zh-CN" w:bidi="ar-SA"/>
    </w:rPr>
  </w:style>
  <w:style w:type="character" w:customStyle="1" w:styleId="33">
    <w:name w:val="font81"/>
    <w:basedOn w:val="2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34">
    <w:name w:val="font121"/>
    <w:basedOn w:val="2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35">
    <w:name w:val="标题2"/>
    <w:basedOn w:val="3"/>
    <w:qFormat/>
    <w:uiPriority w:val="0"/>
    <w:pPr>
      <w:spacing w:before="0" w:after="0" w:line="360" w:lineRule="auto"/>
    </w:pPr>
    <w:rPr>
      <w:rFonts w:ascii="仿宋" w:hAnsi="仿宋" w:eastAsia="仿宋" w:cs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3664</Words>
  <Characters>3692</Characters>
  <Lines>0</Lines>
  <Paragraphs>0</Paragraphs>
  <TotalTime>0</TotalTime>
  <ScaleCrop>false</ScaleCrop>
  <LinksUpToDate>false</LinksUpToDate>
  <CharactersWithSpaces>3693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2020-06-11T01:52:00Z</dcterms:created>
  <dc:creator>uos</dc:creator>
  <cp:lastModifiedBy>xinjane</cp:lastModifiedBy>
  <cp:lastPrinted>2025-10-16T02:17:00Z</cp:lastPrinted>
  <dcterms:modified xsi:type="dcterms:W3CDTF">2025-10-17T08:58:04Z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B931C7E5E3D742B8864DCA17FE21C80B_13</vt:lpwstr>
  </property>
  <property fmtid="{D5CDD505-2E9C-101B-9397-08002B2CF9AE}" pid="4" name="KSOTemplateDocerSaveRecord">
    <vt:lpwstr>eyJoZGlkIjoiNjhkMDhkNGQ4NjExZDgzY2I4M2IxN2E5NDc1ZjY0MGUiLCJ1c2VySWQiOiI0MzU4MzA3MDYifQ==</vt:lpwstr>
  </property>
</Properties>
</file>